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ADAGIO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Lauren Crockett</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Polaris Partners</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One Marina Park Drive, 10th Floor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(781) 290-0770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March 28,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6"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(Continued on following pages)</w:t>
      </w:r>
    </w:p>
    <w:p>
      <w:pPr>
        <w:sectPr>
          <w:pgSz w:w="11900" w:h="16838" w:orient="portrait"/>
          <w:cols w:equalWidth="0" w:num="1">
            <w:col w:w="10944"/>
          </w:cols>
          <w:pgMar w:left="436" w:top="362"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Venture Partners V, L.P.</w:t>
      </w:r>
    </w:p>
    <w:p>
      <w:pPr>
        <w:spacing w:after="0" w:line="36" w:lineRule="exact"/>
        <w:rPr>
          <w:sz w:val="20"/>
          <w:szCs w:val="20"/>
          <w:color w:val="auto"/>
        </w:rPr>
      </w:pPr>
    </w:p>
    <w:p>
      <w:pPr>
        <w:ind w:left="624" w:hanging="377"/>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18"/>
                <w:szCs w:val="18"/>
                <w:color w:val="auto"/>
              </w:rPr>
            </w:pPr>
          </w:p>
        </w:tc>
        <w:tc>
          <w:tcPr>
            <w:tcW w:w="9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3,120,194 Shares of Common Stock (1)</w:t>
            </w:r>
          </w:p>
        </w:tc>
        <w:tc>
          <w:tcPr>
            <w:tcW w:w="0" w:type="dxa"/>
            <w:vAlign w:val="bottom"/>
          </w:tcPr>
          <w:p>
            <w:pPr>
              <w:spacing w:after="0"/>
              <w:rPr>
                <w:sz w:val="1"/>
                <w:szCs w:val="1"/>
                <w:color w:val="auto"/>
              </w:rPr>
            </w:pPr>
          </w:p>
        </w:tc>
      </w:tr>
      <w:tr>
        <w:trPr>
          <w:trHeight w:val="120"/>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Pr>
          <w:p>
            <w:pPr>
              <w:spacing w:after="0"/>
              <w:rPr>
                <w:sz w:val="15"/>
                <w:szCs w:val="15"/>
                <w:color w:val="auto"/>
              </w:rPr>
            </w:pPr>
          </w:p>
        </w:tc>
        <w:tc>
          <w:tcPr>
            <w:tcW w:w="9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3,120,194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3,120,194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2.8% (2)</w:t>
      </w:r>
    </w:p>
    <w:p>
      <w:pPr>
        <w:ind w:left="604" w:hanging="447"/>
        <w:spacing w:after="0"/>
        <w:tabs>
          <w:tab w:leader="none" w:pos="6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V (as defined in Item 2(a) of the Original Schedule 13D). PVMC V (as defined in Item 2(a) of the Original Schedule 13D) is the general partner of Polaris V and may be deemed to have shared voting, investment and dispositive power with respect to these securities. The PVMC V Managing Members (as defined in the Original Schedule 13D) are the managing members of PVMC V and may be deemed to have shared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 on Form 10-Q and filed with the Commission (as defined in the Original Schedule 13D) on November 15, 2021 (the “</w:t>
      </w:r>
      <w:r>
        <w:rPr>
          <w:rFonts w:ascii="Times New Roman" w:cs="Times New Roman" w:eastAsia="Times New Roman" w:hAnsi="Times New Roman"/>
          <w:sz w:val="18"/>
          <w:szCs w:val="18"/>
          <w:u w:val="single" w:color="auto"/>
          <w:color w:val="auto"/>
        </w:rPr>
        <w:t>Quarterly Report</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Venture Partners Entrepreneurs’ Fund V, L.P.</w:t>
      </w:r>
    </w:p>
    <w:p>
      <w:pPr>
        <w:spacing w:after="0" w:line="36" w:lineRule="exact"/>
        <w:rPr>
          <w:sz w:val="20"/>
          <w:szCs w:val="20"/>
          <w:color w:val="auto"/>
        </w:rPr>
      </w:pP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18"/>
                <w:szCs w:val="18"/>
                <w:color w:val="auto"/>
              </w:rPr>
            </w:pPr>
          </w:p>
        </w:tc>
        <w:tc>
          <w:tcPr>
            <w:tcW w:w="9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60,814 Shares of Common Stock (1)</w:t>
            </w:r>
          </w:p>
        </w:tc>
        <w:tc>
          <w:tcPr>
            <w:tcW w:w="0" w:type="dxa"/>
            <w:vAlign w:val="bottom"/>
          </w:tcPr>
          <w:p>
            <w:pPr>
              <w:spacing w:after="0"/>
              <w:rPr>
                <w:sz w:val="1"/>
                <w:szCs w:val="1"/>
                <w:color w:val="auto"/>
              </w:rPr>
            </w:pPr>
          </w:p>
        </w:tc>
      </w:tr>
      <w:tr>
        <w:trPr>
          <w:trHeight w:val="120"/>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Pr>
          <w:p>
            <w:pPr>
              <w:spacing w:after="0"/>
              <w:rPr>
                <w:sz w:val="15"/>
                <w:szCs w:val="15"/>
                <w:color w:val="auto"/>
              </w:rPr>
            </w:pPr>
          </w:p>
        </w:tc>
        <w:tc>
          <w:tcPr>
            <w:tcW w:w="9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60,814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60,814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 (2)</w:t>
      </w:r>
    </w:p>
    <w:p>
      <w:pPr>
        <w:ind w:left="604" w:hanging="447"/>
        <w:spacing w:after="0"/>
        <w:tabs>
          <w:tab w:leader="none" w:pos="6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EF V (as defined in Item 2(a) of the Original Schedule 13D). PVMC V is the general partner of Polaris EF V and may be deemed to have shared voting, investment and dispositive power with respect to these securities. The PVMC V Managing Members are the managing members of PVMC V and may be deemed to have shared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Venture Partners Founders’ Fund V, L.P.</w:t>
      </w:r>
    </w:p>
    <w:p>
      <w:pPr>
        <w:spacing w:after="0" w:line="36"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18"/>
                <w:szCs w:val="18"/>
                <w:color w:val="auto"/>
              </w:rPr>
            </w:pPr>
          </w:p>
        </w:tc>
        <w:tc>
          <w:tcPr>
            <w:tcW w:w="9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21,374 Shares of Common Stock (1)</w:t>
            </w:r>
          </w:p>
        </w:tc>
        <w:tc>
          <w:tcPr>
            <w:tcW w:w="0" w:type="dxa"/>
            <w:vAlign w:val="bottom"/>
          </w:tcPr>
          <w:p>
            <w:pPr>
              <w:spacing w:after="0"/>
              <w:rPr>
                <w:sz w:val="1"/>
                <w:szCs w:val="1"/>
                <w:color w:val="auto"/>
              </w:rPr>
            </w:pPr>
          </w:p>
        </w:tc>
      </w:tr>
      <w:tr>
        <w:trPr>
          <w:trHeight w:val="120"/>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Pr>
          <w:p>
            <w:pPr>
              <w:spacing w:after="0"/>
              <w:rPr>
                <w:sz w:val="15"/>
                <w:szCs w:val="15"/>
                <w:color w:val="auto"/>
              </w:rPr>
            </w:pPr>
          </w:p>
        </w:tc>
        <w:tc>
          <w:tcPr>
            <w:tcW w:w="9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21,374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21,374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0.0% (2)</w:t>
      </w:r>
    </w:p>
    <w:p>
      <w:pPr>
        <w:ind w:left="604" w:hanging="447"/>
        <w:spacing w:after="0"/>
        <w:tabs>
          <w:tab w:leader="none" w:pos="6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FF V (as defined in Item 2(a) of the Original Schedule 13D). PVMC V is the general partner of Polaris FF V and may be deemed to have shared voting, investment and dispositive power with respect to these securities. The PVMC V Managing Members are the managing members of PVMC V and may be deemed to have shared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Venture Partners Special Founders’ Fund V, L.P.</w:t>
      </w:r>
    </w:p>
    <w:p>
      <w:pPr>
        <w:spacing w:after="0" w:line="36"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18"/>
                <w:szCs w:val="18"/>
                <w:color w:val="auto"/>
              </w:rPr>
            </w:pPr>
          </w:p>
        </w:tc>
        <w:tc>
          <w:tcPr>
            <w:tcW w:w="9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31,198 Shares of Common Stock (1)</w:t>
            </w:r>
          </w:p>
        </w:tc>
        <w:tc>
          <w:tcPr>
            <w:tcW w:w="0" w:type="dxa"/>
            <w:vAlign w:val="bottom"/>
          </w:tcPr>
          <w:p>
            <w:pPr>
              <w:spacing w:after="0"/>
              <w:rPr>
                <w:sz w:val="1"/>
                <w:szCs w:val="1"/>
                <w:color w:val="auto"/>
              </w:rPr>
            </w:pPr>
          </w:p>
        </w:tc>
      </w:tr>
      <w:tr>
        <w:trPr>
          <w:trHeight w:val="120"/>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Pr>
          <w:p>
            <w:pPr>
              <w:spacing w:after="0"/>
              <w:rPr>
                <w:sz w:val="15"/>
                <w:szCs w:val="15"/>
                <w:color w:val="auto"/>
              </w:rPr>
            </w:pPr>
          </w:p>
        </w:tc>
        <w:tc>
          <w:tcPr>
            <w:tcW w:w="9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31,198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31,198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0.0% (2)</w:t>
      </w:r>
    </w:p>
    <w:p>
      <w:pPr>
        <w:ind w:left="604" w:hanging="447"/>
        <w:spacing w:after="0"/>
        <w:tabs>
          <w:tab w:leader="none" w:pos="6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40" w:hanging="424"/>
        <w:spacing w:after="0" w:line="255"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SFF V (as defined in Item 2(a) of the Original Schedule 13D). PVMC V is the general partner of Polaris SFF V and may be deemed to have shared voting, investment and dispositive power with respect to these securities. The PVMC V Managing Members are the managing members of PVMC V and may be deemed to have shared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Venture Management Co. V, L.L.C.</w:t>
      </w:r>
    </w:p>
    <w:p>
      <w:pPr>
        <w:spacing w:after="0" w:line="36" w:lineRule="exact"/>
        <w:rPr>
          <w:sz w:val="20"/>
          <w:szCs w:val="20"/>
          <w:color w:val="auto"/>
        </w:rPr>
      </w:pPr>
    </w:p>
    <w:p>
      <w:pPr>
        <w:ind w:left="624" w:hanging="377"/>
        <w:spacing w:after="0"/>
        <w:tabs>
          <w:tab w:leader="none" w:pos="6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18"/>
                <w:szCs w:val="18"/>
                <w:color w:val="auto"/>
              </w:rPr>
            </w:pPr>
          </w:p>
        </w:tc>
        <w:tc>
          <w:tcPr>
            <w:tcW w:w="9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3,233,580 Shares of Common Stock (1)</w:t>
            </w:r>
          </w:p>
        </w:tc>
        <w:tc>
          <w:tcPr>
            <w:tcW w:w="0" w:type="dxa"/>
            <w:vAlign w:val="bottom"/>
          </w:tcPr>
          <w:p>
            <w:pPr>
              <w:spacing w:after="0"/>
              <w:rPr>
                <w:sz w:val="1"/>
                <w:szCs w:val="1"/>
                <w:color w:val="auto"/>
              </w:rPr>
            </w:pPr>
          </w:p>
        </w:tc>
      </w:tr>
      <w:tr>
        <w:trPr>
          <w:trHeight w:val="120"/>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Pr>
          <w:p>
            <w:pPr>
              <w:spacing w:after="0"/>
              <w:rPr>
                <w:sz w:val="15"/>
                <w:szCs w:val="15"/>
                <w:color w:val="auto"/>
              </w:rPr>
            </w:pPr>
          </w:p>
        </w:tc>
        <w:tc>
          <w:tcPr>
            <w:tcW w:w="9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3,233,580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3,233,580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2.9% (2)</w:t>
      </w:r>
    </w:p>
    <w:p>
      <w:pPr>
        <w:ind w:left="604" w:hanging="447"/>
        <w:spacing w:after="0"/>
        <w:tabs>
          <w:tab w:leader="none" w:pos="6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40" w:hanging="424"/>
        <w:spacing w:after="0" w:line="254"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these securities. The PVMC V Managing Members are the managing members of PVMC V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Partners IX, L.P.</w:t>
      </w:r>
    </w:p>
    <w:p>
      <w:pPr>
        <w:spacing w:after="0" w:line="36" w:lineRule="exact"/>
        <w:rPr>
          <w:sz w:val="20"/>
          <w:szCs w:val="20"/>
          <w:color w:val="auto"/>
        </w:rPr>
      </w:pPr>
    </w:p>
    <w:p>
      <w:pPr>
        <w:ind w:left="624" w:hanging="377"/>
        <w:spacing w:after="0"/>
        <w:tabs>
          <w:tab w:leader="none" w:pos="6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4,800,460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4,800,460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4,800,460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4.3% (2)</w:t>
      </w:r>
    </w:p>
    <w:p>
      <w:pPr>
        <w:ind w:left="604" w:hanging="447"/>
        <w:spacing w:after="0"/>
        <w:tabs>
          <w:tab w:leader="none" w:pos="6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IX (as defined in Item 2(a) of the Original Schedule 13D). PPGP IX (as defined in Item 2(a) of the Original Schedule 13D) is the general partner of Polaris IX and may be deemed to have shared voting, investment and dispositive power with respect to these securities. Terrance McGuire, an interest holder in PPGP IX and a member of the Issuer’s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the PPGP IX Managing Members (as defined in Item 2(c) of the Original Schedule 13D) are the managing members of PPGP IX and may be deemed to have shared voting, investment and dispositive power with respect to the securities held by Polaris IX.</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w:t>
      </w:r>
    </w:p>
    <w:p>
      <w:pPr>
        <w:sectPr>
          <w:pgSz w:w="11900" w:h="16838" w:orient="portrait"/>
          <w:cols w:equalWidth="0" w:num="1">
            <w:col w:w="11024"/>
          </w:cols>
          <w:pgMar w:left="436" w:top="270"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2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Partners GP IX, L.L.C.</w:t>
      </w:r>
    </w:p>
    <w:p>
      <w:pPr>
        <w:spacing w:after="0" w:line="36" w:lineRule="exact"/>
        <w:rPr>
          <w:sz w:val="20"/>
          <w:szCs w:val="20"/>
          <w:color w:val="auto"/>
        </w:rPr>
      </w:pPr>
    </w:p>
    <w:p>
      <w:pPr>
        <w:ind w:left="624" w:hanging="377"/>
        <w:spacing w:after="0"/>
        <w:tabs>
          <w:tab w:leader="none" w:pos="6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4,800,460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4,800,460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4,800,460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4.3% (2)</w:t>
      </w:r>
    </w:p>
    <w:p>
      <w:pPr>
        <w:ind w:left="604" w:hanging="447"/>
        <w:spacing w:after="0"/>
        <w:tabs>
          <w:tab w:leader="none" w:pos="60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jc w:val="both"/>
        <w:ind w:left="424" w:right="300" w:hanging="424"/>
        <w:spacing w:after="0" w:line="255"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IX. PPGP IX is the general partner of Polaris IX and may be deemed to have shared voting, investment and dispositive power with respect to these securities. Terrance McGuire, an interest holder in PPGP IX and a member of the Issuer’s board of directors, and the PPGP IX Managing Members are the managing members of PPGP IX and may be deemed to have shared voting, investment and dispositive power with respect to the securities held by Polaris IX.</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w:t>
      </w:r>
    </w:p>
    <w:p>
      <w:pPr>
        <w:sectPr>
          <w:pgSz w:w="11900" w:h="16838" w:orient="portrait"/>
          <w:cols w:equalWidth="0" w:num="1">
            <w:col w:w="11024"/>
          </w:cols>
          <w:pgMar w:left="436" w:top="270"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Healthcare Technology Opportunities Fund, L.P.</w:t>
      </w:r>
    </w:p>
    <w:p>
      <w:pPr>
        <w:spacing w:after="0" w:line="36" w:lineRule="exact"/>
        <w:rPr>
          <w:sz w:val="20"/>
          <w:szCs w:val="20"/>
          <w:color w:val="auto"/>
        </w:rPr>
      </w:pPr>
    </w:p>
    <w:p>
      <w:pPr>
        <w:ind w:left="624" w:hanging="377"/>
        <w:spacing w:after="0"/>
        <w:tabs>
          <w:tab w:leader="none" w:pos="6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497,660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497,660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497,660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0.4% (2)</w:t>
      </w:r>
    </w:p>
    <w:p>
      <w:pPr>
        <w:ind w:left="604" w:hanging="447"/>
        <w:spacing w:after="0"/>
        <w:tabs>
          <w:tab w:leader="none" w:pos="6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60" w:hanging="424"/>
        <w:spacing w:after="0" w:line="254"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HCT (as defined in Item 2(a) of the Original Schedule 13D). PHCT GP (as defined in Item 2(a) of the Original Schedule 13D) is the general partner of Polaris HCT and may be deemed to have shared voting, investment and dispositive power with respect to these securities. Terrance McGuire, an interest holder in PHCT GP and a member of the Issuer’s board of directors, and the PHCT GP Managing Members (as defined in Item 2(c) of the Original Schedule 13D) are the managing members of PHCT GP and may be deemed to have shared voting, investment and dispositive power with respect to the securities held by Polaris HCT.</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w:t>
      </w:r>
    </w:p>
    <w:p>
      <w:pPr>
        <w:sectPr>
          <w:pgSz w:w="11900" w:h="16838" w:orient="portrait"/>
          <w:cols w:equalWidth="0" w:num="1">
            <w:col w:w="11024"/>
          </w:cols>
          <w:pgMar w:left="436" w:top="270"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2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Polaris Healthcare Technology Opportunities Fund GP, L.L.C.</w:t>
      </w:r>
    </w:p>
    <w:p>
      <w:pPr>
        <w:spacing w:after="0" w:line="36" w:lineRule="exact"/>
        <w:rPr>
          <w:sz w:val="20"/>
          <w:szCs w:val="20"/>
          <w:color w:val="auto"/>
        </w:rPr>
      </w:pPr>
    </w:p>
    <w:p>
      <w:pPr>
        <w:ind w:left="624" w:hanging="377"/>
        <w:spacing w:after="0"/>
        <w:tabs>
          <w:tab w:leader="none" w:pos="6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497,660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497,660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497,660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0.4% (2)</w:t>
      </w:r>
    </w:p>
    <w:p>
      <w:pPr>
        <w:ind w:left="604" w:hanging="447"/>
        <w:spacing w:after="0"/>
        <w:tabs>
          <w:tab w:leader="none" w:pos="60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00" w:hanging="424"/>
        <w:spacing w:after="0" w:line="255"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Polaris HCT. PHCT GP is the general partner of Polaris HCT and may be deemed to have shared voting, investment and dispositive power with respect to these securities. Terrance McGuire, an interest holder in PHCT GP and a member of the Issuer’s board of directors, and the PHCT GP Managing Members are the managing members of PHCT GP and may be deemed to have shared voting, investment and dispositive power with respect to the securities held by Polaris HCT.</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w:t>
      </w:r>
    </w:p>
    <w:p>
      <w:pPr>
        <w:sectPr>
          <w:pgSz w:w="11900" w:h="16838" w:orient="portrait"/>
          <w:cols w:equalWidth="0" w:num="1">
            <w:col w:w="11024"/>
          </w:cols>
          <w:pgMar w:left="436" w:top="270" w:right="43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Terrance McGuire</w:t>
      </w:r>
    </w:p>
    <w:p>
      <w:pPr>
        <w:spacing w:after="0" w:line="36" w:lineRule="exact"/>
        <w:rPr>
          <w:sz w:val="20"/>
          <w:szCs w:val="20"/>
          <w:color w:val="auto"/>
        </w:rPr>
      </w:pPr>
    </w:p>
    <w:p>
      <w:pPr>
        <w:ind w:left="624" w:hanging="377"/>
        <w:spacing w:after="0"/>
        <w:tabs>
          <w:tab w:leader="none" w:pos="6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8,531,700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8,531,700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8,531,700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7.7% (2)</w:t>
      </w:r>
    </w:p>
    <w:p>
      <w:pPr>
        <w:ind w:left="604" w:hanging="447"/>
        <w:spacing w:after="0"/>
        <w:tabs>
          <w:tab w:leader="none" w:pos="6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3,120,194 shares held of record by Polaris V, (ii) 60,814 shares held of record by Polaris EF V, (iii) 21,374 shares held of record by Polaris FF V, (iv) 31,198 shares held of record by Polaris SFF V, (v) 4,800,460 shares held of record by Polaris IX and (vi) 497,660 shares held of record by Polaris HCT.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 PPGP IX is the general partner of Polaris IX and may be deemed to have shared voting, investment and dispositive power with respect to the securities held by Polaris IX. Terrance McGuire, an interest holder in PPGP IX and a member of the Issuer’s board of directors, and the PPGP IX Managing Members are the managing members of PPGP IX and may be deemed to have shared voting, investment and dispositive power with respect to the securities held by Polaris IX. PHCT GP is the general partner of Polaris HCT and may be deemed to have shared voting, investment and dispositive power with respect to the securities held by Polaris HCT. Terrance McGuire, an interest holder in PHCT GP and a member of the Issuer’s board of directors, and the PHCT GP Managing Members are the managing members of PHCT GP and may be deemed to have shared voting, investment and dispositive power with respect to the securities held by Polaris HCT.</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w:t>
      </w:r>
    </w:p>
    <w:p>
      <w:pPr>
        <w:sectPr>
          <w:pgSz w:w="11900" w:h="16838" w:orient="portrait"/>
          <w:cols w:equalWidth="0" w:num="1">
            <w:col w:w="11024"/>
          </w:cols>
          <w:pgMar w:left="436" w:top="270" w:right="439" w:bottom="1440" w:gutter="0" w:footer="0" w:header="0"/>
        </w:sectPr>
      </w:pPr>
    </w:p>
    <w:bookmarkStart w:id="11" w:name="page12"/>
    <w:bookmarkEnd w:id="1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Jonathan Flint</w:t>
      </w:r>
    </w:p>
    <w:p>
      <w:pPr>
        <w:spacing w:after="0" w:line="36" w:lineRule="exact"/>
        <w:rPr>
          <w:sz w:val="20"/>
          <w:szCs w:val="20"/>
          <w:color w:val="auto"/>
        </w:rPr>
      </w:pPr>
    </w:p>
    <w:p>
      <w:pPr>
        <w:ind w:left="624" w:hanging="377"/>
        <w:spacing w:after="0"/>
        <w:tabs>
          <w:tab w:leader="none" w:pos="6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3,233,580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3,233,580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3,233,580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2.9% (2)</w:t>
      </w:r>
    </w:p>
    <w:p>
      <w:pPr>
        <w:ind w:left="604" w:hanging="447"/>
        <w:spacing w:after="0"/>
        <w:tabs>
          <w:tab w:leader="none" w:pos="6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w:t>
      </w:r>
    </w:p>
    <w:p>
      <w:pPr>
        <w:spacing w:after="0" w:line="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Quarterly Report.</w:t>
      </w:r>
    </w:p>
    <w:p>
      <w:pPr>
        <w:sectPr>
          <w:pgSz w:w="11900" w:h="16838" w:orient="portrait"/>
          <w:cols w:equalWidth="0" w:num="1">
            <w:col w:w="11024"/>
          </w:cols>
          <w:pgMar w:left="436" w:top="270"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Schedule 13D originally filed by the Reporting Persons with the Commission on August 20, 2021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have the meanings ascribed to them in the Original Schedule 13D.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sentence of Item 1 of the Original Schedule 13D is hereby amended and restated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principal executive offices of the Issuer is 1601 Trapelo Road, Suite 178, Waltham, Massachusetts 02451.”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sentence of Item 2(f) of the Original Schedule 13D is hereby amended and restated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Each of PVMC V, PPGP IX and PHCT GP are limited liability companies organized under the laws of the State of Delaware.”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Original Schedule 13D is hereby amended and restated as follows: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information set forth in Item 3 of the Original Schedule 13D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on various factors, including, without limitation, the outcome of any discussions and director nominations referenced in this Item 4, the price and availability of shares of Common Stock or other securities of the Issuer, actions taken by the Board, subsequent developments affecting the Issuer, the Issuer’s financial position, strategic direction, business and prospects, other investment and business opportunities available to the Reporting Persons, general stock market and economic conditions, tax considerations and other factors considered relevant, may from time to time and at any time in the future take such actions with respect to the investment in the Issuer as they deem appropriate, including, without limitation, increasing or decreasing the size of their investment in the Issuer in the open market, in privately negotiated transactions, pursuant to 10b5-1 trading plans or otherwise, selling or obtaining financing on some or all of their beneficial or economic holdings, engaging in hedging or similar transactions with respect to securities that are based upon or relate to the value of the Common Stock and/or otherwise changing their intentions with respect to any and all matters referred to in Item 4 of Schedule 13D.</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Reporting Persons further expect to engage in discussions with the Issuer and the Issuer’s management and Board, other stockholders of the Issuer and other interested parties on issues that may relate to the business, management, operations, assets, capitalization, financial condition, strategic plans, governance and Board composition and the future of the Issuer, including without limitation with respect to the matters set forth below.</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28, 2022, Mithril II LP (“</w:t>
      </w:r>
      <w:r>
        <w:rPr>
          <w:rFonts w:ascii="Times New Roman" w:cs="Times New Roman" w:eastAsia="Times New Roman" w:hAnsi="Times New Roman"/>
          <w:sz w:val="18"/>
          <w:szCs w:val="18"/>
          <w:u w:val="single" w:color="auto"/>
          <w:color w:val="auto"/>
        </w:rPr>
        <w:t>Mithril</w:t>
      </w:r>
      <w:r>
        <w:rPr>
          <w:rFonts w:ascii="Times New Roman" w:cs="Times New Roman" w:eastAsia="Times New Roman" w:hAnsi="Times New Roman"/>
          <w:sz w:val="18"/>
          <w:szCs w:val="18"/>
          <w:color w:val="auto"/>
        </w:rPr>
        <w:t>”) submitted to the Issuer notice of Mithril’s intent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to nominate candidates for election to the Issuer’s Board at the 2022 annual meeting of stockholders of the Issuer (including any adjournment or postponement thereof or any special meeting held in lieu thereof, the “</w:t>
      </w:r>
      <w:r>
        <w:rPr>
          <w:rFonts w:ascii="Times New Roman" w:cs="Times New Roman" w:eastAsia="Times New Roman" w:hAnsi="Times New Roman"/>
          <w:sz w:val="18"/>
          <w:szCs w:val="18"/>
          <w:u w:val="single" w:color="auto"/>
          <w:color w:val="auto"/>
        </w:rPr>
        <w:t>2022 Annual Meeting</w:t>
      </w:r>
      <w:r>
        <w:rPr>
          <w:rFonts w:ascii="Times New Roman" w:cs="Times New Roman" w:eastAsia="Times New Roman" w:hAnsi="Times New Roman"/>
          <w:sz w:val="18"/>
          <w:szCs w:val="18"/>
          <w:color w:val="auto"/>
        </w:rPr>
        <w:t>”). The Notice stated that, at the 2022 Annual Meeting, Mithril, in its capacity as a stockholder of record of the Issuer, intends to nominate for election as Class I directors of the Issuer, Mr. Clive A. Meanwell, M.B, Ch.B., M.D., Mr. Marc Elia and Ms. Tamsin Berry (each a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Nominees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13" w:name="page14"/>
    <w:bookmarkEnd w:id="13"/>
    <w:p>
      <w:pPr>
        <w:ind w:left="4" w:right="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on March 28. 2022, certain of the Reporting Persons reached an agreement with Mithril, M28, Adimab, LLC and Population Health (each as defined below) to vote all of their respective shares of the Issuer’s Common Stock in favor of the election of the Nominees at the 2022 Annual Meeting.</w:t>
      </w:r>
    </w:p>
    <w:p>
      <w:pPr>
        <w:spacing w:after="0" w:line="140" w:lineRule="exact"/>
        <w:rPr>
          <w:sz w:val="20"/>
          <w:szCs w:val="20"/>
          <w:color w:val="auto"/>
        </w:rPr>
      </w:pPr>
    </w:p>
    <w:p>
      <w:pPr>
        <w:ind w:left="4" w:right="580"/>
        <w:spacing w:after="0" w:line="266" w:lineRule="auto"/>
        <w:rPr>
          <w:sz w:val="20"/>
          <w:szCs w:val="20"/>
          <w:color w:val="auto"/>
        </w:rPr>
      </w:pPr>
      <w:r>
        <w:rPr>
          <w:rFonts w:ascii="Times New Roman" w:cs="Times New Roman" w:eastAsia="Times New Roman" w:hAnsi="Times New Roman"/>
          <w:sz w:val="18"/>
          <w:szCs w:val="18"/>
          <w:color w:val="auto"/>
        </w:rPr>
        <w:t>McGuire is a member of the Board. In addition, McGuire, in his capacity as a director, may be entitled to receive cash compensation and equity compensation, including stock option or other equity awards, pursuant to the Issuer’s non-employee director compensation policy, which became effective upon the effective date of the Registration Statement (as defined below).</w:t>
      </w:r>
    </w:p>
    <w:p>
      <w:pPr>
        <w:spacing w:after="0" w:line="176"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Reporting Persons may also take one or more additional actions described in subsections (a) through (j) of Item 4 of Schedule 13D, and may discuss such actions with the Issuer and the Board and management team, stockholders and other persons.”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5(a) and Item 5(b) of the Original Schedule 13D are hereby amended and restated as follows: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Items 7-11 of the cover pages of this Amendment and Item 2 to the Original Schedule 13D.</w:t>
      </w:r>
    </w:p>
    <w:p>
      <w:pPr>
        <w:spacing w:after="0" w:line="225"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On March 28, 2022, Polaris V, Polaris EF V, Polaris FF V, Polaris SFF V, Polaris IX and Polaris HCT (collectively, “</w:t>
      </w:r>
      <w:r>
        <w:rPr>
          <w:rFonts w:ascii="Times New Roman" w:cs="Times New Roman" w:eastAsia="Times New Roman" w:hAnsi="Times New Roman"/>
          <w:sz w:val="18"/>
          <w:szCs w:val="18"/>
          <w:u w:val="single" w:color="auto"/>
          <w:color w:val="auto"/>
        </w:rPr>
        <w:t>Polaris</w:t>
      </w:r>
      <w:r>
        <w:rPr>
          <w:rFonts w:ascii="Times New Roman" w:cs="Times New Roman" w:eastAsia="Times New Roman" w:hAnsi="Times New Roman"/>
          <w:sz w:val="18"/>
          <w:szCs w:val="18"/>
          <w:color w:val="auto"/>
        </w:rPr>
        <w:t>”) and (i) Mithril, (ii) M28 Capital Management LP (together with certain of its affiliates, “</w:t>
      </w:r>
      <w:r>
        <w:rPr>
          <w:rFonts w:ascii="Times New Roman" w:cs="Times New Roman" w:eastAsia="Times New Roman" w:hAnsi="Times New Roman"/>
          <w:sz w:val="18"/>
          <w:szCs w:val="18"/>
          <w:u w:val="single" w:color="auto"/>
          <w:color w:val="auto"/>
        </w:rPr>
        <w:t>M28</w:t>
      </w:r>
      <w:r>
        <w:rPr>
          <w:rFonts w:ascii="Times New Roman" w:cs="Times New Roman" w:eastAsia="Times New Roman" w:hAnsi="Times New Roman"/>
          <w:sz w:val="18"/>
          <w:szCs w:val="18"/>
          <w:color w:val="auto"/>
        </w:rPr>
        <w:t>”), (iii) Adimab, LLC and (iv) Population Health Equity Partners III, L.P., Population Health Equity Partners VII, L.P. and Clive Meanwell (“</w:t>
      </w:r>
      <w:r>
        <w:rPr>
          <w:rFonts w:ascii="Times New Roman" w:cs="Times New Roman" w:eastAsia="Times New Roman" w:hAnsi="Times New Roman"/>
          <w:sz w:val="18"/>
          <w:szCs w:val="18"/>
          <w:u w:val="single" w:color="auto"/>
          <w:color w:val="auto"/>
        </w:rPr>
        <w:t>Population Health</w:t>
      </w:r>
      <w:r>
        <w:rPr>
          <w:rFonts w:ascii="Times New Roman" w:cs="Times New Roman" w:eastAsia="Times New Roman" w:hAnsi="Times New Roman"/>
          <w:sz w:val="18"/>
          <w:szCs w:val="18"/>
          <w:color w:val="auto"/>
        </w:rPr>
        <w:t>”),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the Nominees at the 2022 Annual Meeting. By virtue of such agreement, the Reporting Persons may be deemed to be part of a “group” (within the meaning of Section 13(d)(3) of the Act) comprised of the Reporting Persons and such other persons.</w:t>
      </w:r>
    </w:p>
    <w:p>
      <w:pPr>
        <w:spacing w:after="0" w:line="189"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Each of the Reporting Persons, Mithril (and certain affiliates), M28, Adimab, LLC and Population Health (and certain affiliates) will file a separate Schedule 13D (or as applicable, a Schedule 13D amendment) under the Act containing its required information, including reporting the interests in Common Stock that such persons may be deemed to beneficially own. None of the Reporting Persons assumes any responsibility for the information contained in the Schedule 13Ds or Schedule 13D amendments filed by such other persons. Based in part on information provided by or behalf of such other persons, the Reporting Persons may be deemed to beneficially own in the aggregate 54,061,113</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shares of Common Stock, representing approximately 48.6% of the outstanding shares of Common Stock (based on 111,251,660 shares of Common Stock outstanding, as reported by the Issuer in the Quarterly Report). The Reporting Persons expressly disclaim beneficial ownership over any Common Stock that they may be deemed to beneficially own solely by reason of the agreement reached among Polaris, Mithril, M28, Adimab, LLC and Population Health, and beneficial ownership of any securities of the Issuer other than those reported in this Amendment.</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Item 6 of this Amendment and Exhibit 6 to this Amendment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180" w:hanging="424"/>
        <w:spacing w:after="0" w:line="256" w:lineRule="auto"/>
        <w:tabs>
          <w:tab w:leader="none" w:pos="424"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Calculated based on (i) the 11,241,580 shares of Common Stock owned of record by Mithril II, (ii) 8,531,700 shares of Common Stock as being beneficially owned by the Reporting Persons, (iii) 6,398,250 shares of Common Stock disclosed to the Reporting Persons by M28 as being beneficially owned by M28 Capital Management LP and certain related persons, (iv) 26,687,906 shares of Common Stock disclosed to the Reporting Persons by Adimab, LLC as being beneficially owned by Adimab, LLC and/or certain affiliates and related persons and (v) 1,201,680 shares of Common Stock disclosed to the Reporting Persons by Population Health as being beneficially owned by Population Health and/or certain affiliates and related persons.</w:t>
      </w:r>
    </w:p>
    <w:p>
      <w:pPr>
        <w:sectPr>
          <w:pgSz w:w="11900" w:h="16838" w:orient="portrait"/>
          <w:cols w:equalWidth="0" w:num="1">
            <w:col w:w="11024"/>
          </w:cols>
          <w:pgMar w:left="436" w:top="634"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Original Schedule 13D is hereby Supplemented to include the following:</w:t>
      </w:r>
    </w:p>
    <w:p>
      <w:pPr>
        <w:spacing w:after="0" w:line="225" w:lineRule="exact"/>
        <w:rPr>
          <w:sz w:val="20"/>
          <w:szCs w:val="20"/>
          <w:color w:val="auto"/>
        </w:rPr>
      </w:pPr>
    </w:p>
    <w:p>
      <w:pPr>
        <w:ind w:right="80"/>
        <w:spacing w:after="0" w:line="532" w:lineRule="auto"/>
        <w:rPr>
          <w:sz w:val="20"/>
          <w:szCs w:val="20"/>
          <w:color w:val="auto"/>
        </w:rPr>
      </w:pPr>
      <w:r>
        <w:rPr>
          <w:rFonts w:ascii="Times New Roman" w:cs="Times New Roman" w:eastAsia="Times New Roman" w:hAnsi="Times New Roman"/>
          <w:sz w:val="18"/>
          <w:szCs w:val="18"/>
          <w:color w:val="auto"/>
        </w:rPr>
        <w:t>“The information set forth in Item 4, Item 5(a) and Item 5(b) of this Amendment and Exhibit 6 to this Amendment is incorporated herein by reference. Exhibit 6 to this Amendment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the Original Schedule 13D is hereby supplemented to include the following exhibit:</w:t>
      </w:r>
    </w:p>
    <w:p>
      <w:pPr>
        <w:spacing w:after="0" w:line="252" w:lineRule="exact"/>
        <w:rPr>
          <w:sz w:val="20"/>
          <w:szCs w:val="20"/>
          <w:color w:val="auto"/>
        </w:rPr>
      </w:pPr>
    </w:p>
    <w:p>
      <w:pPr>
        <w:ind w:left="1220" w:hanging="1214"/>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Exhibit 6:</w:t>
      </w:r>
      <w:r>
        <w:rPr>
          <w:sz w:val="20"/>
          <w:szCs w:val="20"/>
          <w:color w:val="auto"/>
        </w:rPr>
        <w:tab/>
      </w:r>
      <w:r>
        <w:rPr>
          <w:rFonts w:ascii="Times New Roman" w:cs="Times New Roman" w:eastAsia="Times New Roman" w:hAnsi="Times New Roman"/>
          <w:sz w:val="18"/>
          <w:szCs w:val="18"/>
          <w:color w:val="auto"/>
        </w:rPr>
        <w:t>Email memorializing the agreement reached among Polaris, Mithril, M28, Adimab, LLC and Population Health, dated March 28, 2022 (filed herewith).</w:t>
      </w:r>
    </w:p>
    <w:p>
      <w:pPr>
        <w:sectPr>
          <w:pgSz w:w="11900" w:h="16838" w:orient="portrait"/>
          <w:cols w:equalWidth="0" w:num="1">
            <w:col w:w="10920"/>
          </w:cols>
          <w:pgMar w:left="440" w:top="630" w:right="5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29,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POLARIS VENTURE PARTNERS V, L.P.</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Polaris Venture Management Co. V, L.L.C.</w:t>
      </w:r>
    </w:p>
    <w:p>
      <w:pPr>
        <w:sectPr>
          <w:pgSz w:w="11900" w:h="16838" w:orient="portrait"/>
          <w:cols w:equalWidth="0" w:num="1">
            <w:col w:w="11020"/>
          </w:cols>
          <w:pgMar w:left="440" w:top="266" w:right="439" w:bottom="1440" w:gutter="0" w:footer="0" w:header="0"/>
        </w:sectPr>
      </w:pP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880" w:space="320"/>
            <w:col w:w="3820"/>
          </w:cols>
          <w:pgMar w:left="440" w:top="266" w:right="439" w:bottom="1440" w:gutter="0" w:footer="0" w:header="0"/>
          <w:type w:val="continuous"/>
        </w:sect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POLARIS VENTURE PARTNERS ENTREPRENEURS’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FUND V, L.P.</w:t>
      </w:r>
    </w:p>
    <w:p>
      <w:pPr>
        <w:spacing w:after="0" w:line="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Polaris Venture Management Co. V, L.L.C.</w:t>
      </w:r>
    </w:p>
    <w:p>
      <w:pPr>
        <w:sectPr>
          <w:pgSz w:w="11900" w:h="16838" w:orient="portrait"/>
          <w:cols w:equalWidth="0" w:num="1">
            <w:col w:w="11020"/>
          </w:cols>
          <w:pgMar w:left="440" w:top="266" w:right="439" w:bottom="1440" w:gutter="0" w:footer="0" w:header="0"/>
          <w:type w:val="continuous"/>
        </w:sectPr>
      </w:pP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25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880" w:space="320"/>
            <w:col w:w="3820"/>
          </w:cols>
          <w:pgMar w:left="440" w:top="266" w:right="439" w:bottom="1440" w:gutter="0" w:footer="0" w:header="0"/>
          <w:type w:val="continuous"/>
        </w:sect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POLARIS VENTURE PARTNERS FOUNDERS’ FUND V,</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L.P.</w:t>
      </w:r>
    </w:p>
    <w:p>
      <w:pPr>
        <w:sectPr>
          <w:pgSz w:w="11900" w:h="16838" w:orient="portrait"/>
          <w:cols w:equalWidth="0" w:num="1">
            <w:col w:w="11020"/>
          </w:cols>
          <w:pgMar w:left="440" w:top="266" w:right="439" w:bottom="1440" w:gutter="0" w:footer="0" w:header="0"/>
          <w:type w:val="continuous"/>
        </w:sectPr>
      </w:pP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Polaris Venture Management Co. V, L.L.C.</w:t>
      </w:r>
    </w:p>
    <w:p>
      <w:pPr>
        <w:spacing w:after="0" w:line="200" w:lineRule="exact"/>
        <w:rPr>
          <w:sz w:val="20"/>
          <w:szCs w:val="20"/>
          <w:color w:val="auto"/>
        </w:rPr>
      </w:pPr>
    </w:p>
    <w:p>
      <w:pPr>
        <w:sectPr>
          <w:pgSz w:w="11900" w:h="16838" w:orient="portrait"/>
          <w:cols w:equalWidth="0" w:num="2">
            <w:col w:w="6880" w:space="320"/>
            <w:col w:w="3820"/>
          </w:cols>
          <w:pgMar w:left="440" w:top="266" w:right="439" w:bottom="1440" w:gutter="0" w:footer="0" w:header="0"/>
          <w:type w:val="continuous"/>
        </w:sectPr>
      </w:pP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25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880" w:space="320"/>
            <w:col w:w="3820"/>
          </w:cols>
          <w:pgMar w:left="440" w:top="266" w:right="439" w:bottom="1440" w:gutter="0" w:footer="0" w:header="0"/>
          <w:type w:val="continuous"/>
        </w:sect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POLARIS VENTURE PARTNERS SPECIAL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FOUNDERS’ FUND V, L.P.</w:t>
      </w:r>
    </w:p>
    <w:p>
      <w:pPr>
        <w:spacing w:after="0" w:line="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Polaris Venture Management Co. V, L.L.C.</w:t>
      </w:r>
    </w:p>
    <w:p>
      <w:pPr>
        <w:sectPr>
          <w:pgSz w:w="11900" w:h="16838" w:orient="portrait"/>
          <w:cols w:equalWidth="0" w:num="1">
            <w:col w:w="11020"/>
          </w:cols>
          <w:pgMar w:left="440" w:top="266" w:right="439" w:bottom="1440" w:gutter="0" w:footer="0" w:header="0"/>
          <w:type w:val="continuous"/>
        </w:sectPr>
      </w:pP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25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880" w:space="320"/>
            <w:col w:w="3820"/>
          </w:cols>
          <w:pgMar w:left="440" w:top="266" w:right="439" w:bottom="1440" w:gutter="0" w:footer="0" w:header="0"/>
          <w:type w:val="continuous"/>
        </w:sect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POLARIS VENTURE MANAGEMENT CO. V,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0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PARTNERS IX, L.P.</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Polaris Partners GP IX,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 Crockett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Lauren Crockett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ectPr>
          <w:pgSz w:w="11900" w:h="16838" w:orient="portrait"/>
          <w:cols w:equalWidth="0" w:num="1">
            <w:col w:w="11020"/>
          </w:cols>
          <w:pgMar w:left="440" w:top="266" w:right="439" w:bottom="1440" w:gutter="0" w:footer="0" w:header="0"/>
          <w:type w:val="continuous"/>
        </w:sectPr>
      </w:pPr>
    </w:p>
    <w:bookmarkStart w:id="16" w:name="page17"/>
    <w:bookmarkEnd w:id="16"/>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POLARIS PARTNERS GP IX,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Lauren Crockett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POLARIS HEALTHCARE TECHNOLOGY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OPPORTUNITIES FUND, L.P.</w:t>
      </w:r>
    </w:p>
    <w:p>
      <w:pPr>
        <w:spacing w:after="0" w:line="9"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Polaris Healthcare Technology Opportunities Fund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GP, L.L.C.</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Lauren Crockett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POLARIS HEALTHCARE TECHNOLOGY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OPPORTUNITIES FUND GP, L.L.C.</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Lauren Crockett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TERRANCE MCGUIRE</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JONATHAN FLINT</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6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tab/>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tab/>
        <w:t>Lauren Crockett</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This Amendment was executed pursuant to a Power of Attorney. Note that copies of the applicable Powers of Attorney are already on file with the appropriate agencies.]</w:t>
      </w:r>
    </w:p>
    <w:p>
      <w:pPr>
        <w:sectPr>
          <w:pgSz w:w="11900" w:h="16838" w:orient="portrait"/>
          <w:cols w:equalWidth="0" w:num="1">
            <w:col w:w="10860"/>
          </w:cols>
          <w:pgMar w:left="440" w:top="270" w:right="59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Ajay Royan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Sent: Monday, March 28, 2022 9:18 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Phil Chase; Lauren Crockett; Terry McGuire; Marc Elia; Clive Meanwell; Chris Cox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Kadekar, Kiran; Brand, Richard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Adagio nomination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Friends and colleagues,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we previously discussed and agreed, Mithril has delivered notice of our intention to nominate three directors for election at the 2022 annual meeting of ADGI. These highly qualified candidates are Clive Meanwell, Marc Elia and Tamsin Berry.</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Thank you again for your hard work today and for providing us with all of the materials and information that we included in the nomination notice. We appreciate your support.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email is to memorialize our understanding and agreement reached earlier today that you will vote your shares in favor of the election of these nominees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your receipt of this message.*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again — here’s to the success of Adagio and its righteous fight against the scourge of this pandemic and others yet to 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best,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Ajay</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1"/>
      <w:numFmt w:val="bullet"/>
      <w:start w:val="1"/>
    </w:lvl>
  </w:abstractNum>
  <w:abstractNum w:abstractNumId="2">
    <w:nsid w:val="542289EC"/>
    <w:multiLevelType w:val="hybridMultilevel"/>
    <w:lvl w:ilvl="0">
      <w:lvlJc w:val="left"/>
      <w:lvlText w:val="2"/>
      <w:numFmt w:val="bullet"/>
      <w:start w:val="1"/>
    </w:lvl>
  </w:abstractNum>
  <w:abstractNum w:abstractNumId="3">
    <w:nsid w:val="6DE91B18"/>
    <w:multiLevelType w:val="hybridMultilevel"/>
    <w:lvl w:ilvl="0">
      <w:lvlJc w:val="left"/>
      <w:lvlText w:val="3"/>
      <w:numFmt w:val="bullet"/>
      <w:start w:val="1"/>
    </w:lvl>
  </w:abstractNum>
  <w:abstractNum w:abstractNumId="4">
    <w:nsid w:val="38437FDB"/>
    <w:multiLevelType w:val="hybridMultilevel"/>
    <w:lvl w:ilvl="0">
      <w:lvlJc w:val="left"/>
      <w:lvlText w:val="4"/>
      <w:numFmt w:val="bullet"/>
      <w:start w:val="1"/>
    </w:lvl>
  </w:abstractNum>
  <w:abstractNum w:abstractNumId="5">
    <w:nsid w:val="7644A45C"/>
    <w:multiLevelType w:val="hybridMultilevel"/>
    <w:lvl w:ilvl="0">
      <w:lvlJc w:val="left"/>
      <w:lvlText w:val="5"/>
      <w:numFmt w:val="bullet"/>
      <w:start w:val="1"/>
    </w:lvl>
  </w:abstractNum>
  <w:abstractNum w:abstractNumId="6">
    <w:nsid w:val="32FFF902"/>
    <w:multiLevelType w:val="hybridMultilevel"/>
    <w:lvl w:ilvl="0">
      <w:lvlJc w:val="left"/>
      <w:lvlText w:val="6"/>
      <w:numFmt w:val="bullet"/>
      <w:start w:val="1"/>
    </w:lvl>
  </w:abstractNum>
  <w:abstractNum w:abstractNumId="7">
    <w:nsid w:val="684A481A"/>
    <w:multiLevelType w:val="hybridMultilevel"/>
    <w:lvl w:ilvl="0">
      <w:lvlJc w:val="left"/>
      <w:lvlText w:val="%1"/>
      <w:numFmt w:val="decimal"/>
      <w:start w:val="1"/>
    </w:lvl>
    <w:lvl w:ilvl="1">
      <w:lvlJc w:val="left"/>
      <w:lvlText w:val="%2"/>
      <w:numFmt w:val="decimal"/>
      <w:start w:val="11"/>
    </w:lvl>
  </w:abstractNum>
  <w:abstractNum w:abstractNumId="8">
    <w:nsid w:val="579478FE"/>
    <w:multiLevelType w:val="hybridMultilevel"/>
    <w:lvl w:ilvl="0">
      <w:lvlJc w:val="left"/>
      <w:lvlText w:val="(%1)"/>
      <w:numFmt w:val="decimal"/>
      <w:start w:val="1"/>
    </w:lvl>
    <w:lvl w:ilvl="1">
      <w:lvlJc w:val="left"/>
      <w:lvlText w:val="%2"/>
      <w:numFmt w:val="decimal"/>
      <w:start w:val="1"/>
    </w:lvl>
  </w:abstractNum>
  <w:abstractNum w:abstractNumId="9">
    <w:nsid w:val="749ABB43"/>
    <w:multiLevelType w:val="hybridMultilevel"/>
    <w:lvl w:ilvl="0">
      <w:lvlJc w:val="left"/>
      <w:lvlText w:val="1"/>
      <w:numFmt w:val="bullet"/>
      <w:start w:val="1"/>
    </w:lvl>
  </w:abstractNum>
  <w:abstractNum w:abstractNumId="10">
    <w:nsid w:val="3DC240FB"/>
    <w:multiLevelType w:val="hybridMultilevel"/>
    <w:lvl w:ilvl="0">
      <w:lvlJc w:val="left"/>
      <w:lvlText w:val="2"/>
      <w:numFmt w:val="bullet"/>
      <w:start w:val="1"/>
    </w:lvl>
  </w:abstractNum>
  <w:abstractNum w:abstractNumId="11">
    <w:nsid w:val="1BA026FA"/>
    <w:multiLevelType w:val="hybridMultilevel"/>
    <w:lvl w:ilvl="0">
      <w:lvlJc w:val="left"/>
      <w:lvlText w:val="3"/>
      <w:numFmt w:val="bullet"/>
      <w:start w:val="1"/>
    </w:lvl>
  </w:abstractNum>
  <w:abstractNum w:abstractNumId="12">
    <w:nsid w:val="79A1DEAA"/>
    <w:multiLevelType w:val="hybridMultilevel"/>
    <w:lvl w:ilvl="0">
      <w:lvlJc w:val="left"/>
      <w:lvlText w:val="4"/>
      <w:numFmt w:val="bullet"/>
      <w:start w:val="1"/>
    </w:lvl>
  </w:abstractNum>
  <w:abstractNum w:abstractNumId="13">
    <w:nsid w:val="75C6C33A"/>
    <w:multiLevelType w:val="hybridMultilevel"/>
    <w:lvl w:ilvl="0">
      <w:lvlJc w:val="left"/>
      <w:lvlText w:val="5"/>
      <w:numFmt w:val="bullet"/>
      <w:start w:val="1"/>
    </w:lvl>
  </w:abstractNum>
  <w:abstractNum w:abstractNumId="14">
    <w:nsid w:val="12E685FB"/>
    <w:multiLevelType w:val="hybridMultilevel"/>
    <w:lvl w:ilvl="0">
      <w:lvlJc w:val="left"/>
      <w:lvlText w:val="6"/>
      <w:numFmt w:val="bullet"/>
      <w:start w:val="1"/>
    </w:lvl>
  </w:abstractNum>
  <w:abstractNum w:abstractNumId="15">
    <w:nsid w:val="70C6A529"/>
    <w:multiLevelType w:val="hybridMultilevel"/>
    <w:lvl w:ilvl="0">
      <w:lvlJc w:val="left"/>
      <w:lvlText w:val="%1"/>
      <w:numFmt w:val="decimal"/>
      <w:start w:val="1"/>
    </w:lvl>
    <w:lvl w:ilvl="1">
      <w:lvlJc w:val="left"/>
      <w:lvlText w:val="%2"/>
      <w:numFmt w:val="decimal"/>
      <w:start w:val="11"/>
    </w:lvl>
  </w:abstractNum>
  <w:abstractNum w:abstractNumId="16">
    <w:nsid w:val="520EEDD1"/>
    <w:multiLevelType w:val="hybridMultilevel"/>
    <w:lvl w:ilvl="0">
      <w:lvlJc w:val="left"/>
      <w:lvlText w:val="(%1)"/>
      <w:numFmt w:val="decimal"/>
      <w:start w:val="1"/>
    </w:lvl>
    <w:lvl w:ilvl="1">
      <w:lvlJc w:val="left"/>
      <w:lvlText w:val="%2"/>
      <w:numFmt w:val="decimal"/>
      <w:start w:val="1"/>
    </w:lvl>
  </w:abstractNum>
  <w:abstractNum w:abstractNumId="17">
    <w:nsid w:val="374A3FE6"/>
    <w:multiLevelType w:val="hybridMultilevel"/>
    <w:lvl w:ilvl="0">
      <w:lvlJc w:val="left"/>
      <w:lvlText w:val="1"/>
      <w:numFmt w:val="bullet"/>
      <w:start w:val="1"/>
    </w:lvl>
  </w:abstractNum>
  <w:abstractNum w:abstractNumId="18">
    <w:nsid w:val="4F4EF005"/>
    <w:multiLevelType w:val="hybridMultilevel"/>
    <w:lvl w:ilvl="0">
      <w:lvlJc w:val="left"/>
      <w:lvlText w:val="2"/>
      <w:numFmt w:val="bullet"/>
      <w:start w:val="1"/>
    </w:lvl>
  </w:abstractNum>
  <w:abstractNum w:abstractNumId="19">
    <w:nsid w:val="23F9C13C"/>
    <w:multiLevelType w:val="hybridMultilevel"/>
    <w:lvl w:ilvl="0">
      <w:lvlJc w:val="left"/>
      <w:lvlText w:val="3"/>
      <w:numFmt w:val="bullet"/>
      <w:start w:val="1"/>
    </w:lvl>
  </w:abstractNum>
  <w:abstractNum w:abstractNumId="20">
    <w:nsid w:val="649BB77C"/>
    <w:multiLevelType w:val="hybridMultilevel"/>
    <w:lvl w:ilvl="0">
      <w:lvlJc w:val="left"/>
      <w:lvlText w:val="4"/>
      <w:numFmt w:val="bullet"/>
      <w:start w:val="1"/>
    </w:lvl>
  </w:abstractNum>
  <w:abstractNum w:abstractNumId="21">
    <w:nsid w:val="275AC794"/>
    <w:multiLevelType w:val="hybridMultilevel"/>
    <w:lvl w:ilvl="0">
      <w:lvlJc w:val="left"/>
      <w:lvlText w:val="5"/>
      <w:numFmt w:val="bullet"/>
      <w:start w:val="1"/>
    </w:lvl>
  </w:abstractNum>
  <w:abstractNum w:abstractNumId="22">
    <w:nsid w:val="39386575"/>
    <w:multiLevelType w:val="hybridMultilevel"/>
    <w:lvl w:ilvl="0">
      <w:lvlJc w:val="left"/>
      <w:lvlText w:val="6"/>
      <w:numFmt w:val="bullet"/>
      <w:start w:val="1"/>
    </w:lvl>
  </w:abstractNum>
  <w:abstractNum w:abstractNumId="23">
    <w:nsid w:val="1CF10FD8"/>
    <w:multiLevelType w:val="hybridMultilevel"/>
    <w:lvl w:ilvl="0">
      <w:lvlJc w:val="left"/>
      <w:lvlText w:val="%1"/>
      <w:numFmt w:val="decimal"/>
      <w:start w:val="1"/>
    </w:lvl>
    <w:lvl w:ilvl="1">
      <w:lvlJc w:val="left"/>
      <w:lvlText w:val="%2"/>
      <w:numFmt w:val="decimal"/>
      <w:start w:val="11"/>
    </w:lvl>
  </w:abstractNum>
  <w:abstractNum w:abstractNumId="24">
    <w:nsid w:val="180115BE"/>
    <w:multiLevelType w:val="hybridMultilevel"/>
    <w:lvl w:ilvl="0">
      <w:lvlJc w:val="left"/>
      <w:lvlText w:val="(%1)"/>
      <w:numFmt w:val="decimal"/>
      <w:start w:val="1"/>
    </w:lvl>
    <w:lvl w:ilvl="1">
      <w:lvlJc w:val="left"/>
      <w:lvlText w:val="%2"/>
      <w:numFmt w:val="decimal"/>
      <w:start w:val="1"/>
    </w:lvl>
  </w:abstractNum>
  <w:abstractNum w:abstractNumId="25">
    <w:nsid w:val="235BA861"/>
    <w:multiLevelType w:val="hybridMultilevel"/>
    <w:lvl w:ilvl="0">
      <w:lvlJc w:val="left"/>
      <w:lvlText w:val="1"/>
      <w:numFmt w:val="bullet"/>
      <w:start w:val="1"/>
    </w:lvl>
  </w:abstractNum>
  <w:abstractNum w:abstractNumId="26">
    <w:nsid w:val="47398C89"/>
    <w:multiLevelType w:val="hybridMultilevel"/>
    <w:lvl w:ilvl="0">
      <w:lvlJc w:val="left"/>
      <w:lvlText w:val="2"/>
      <w:numFmt w:val="bullet"/>
      <w:start w:val="1"/>
    </w:lvl>
  </w:abstractNum>
  <w:abstractNum w:abstractNumId="27">
    <w:nsid w:val="354FE9F9"/>
    <w:multiLevelType w:val="hybridMultilevel"/>
    <w:lvl w:ilvl="0">
      <w:lvlJc w:val="left"/>
      <w:lvlText w:val="3"/>
      <w:numFmt w:val="bullet"/>
      <w:start w:val="1"/>
    </w:lvl>
  </w:abstractNum>
  <w:abstractNum w:abstractNumId="28">
    <w:nsid w:val="15B5AF5C"/>
    <w:multiLevelType w:val="hybridMultilevel"/>
    <w:lvl w:ilvl="0">
      <w:lvlJc w:val="left"/>
      <w:lvlText w:val="4"/>
      <w:numFmt w:val="bullet"/>
      <w:start w:val="1"/>
    </w:lvl>
  </w:abstractNum>
  <w:abstractNum w:abstractNumId="29">
    <w:nsid w:val="741226BB"/>
    <w:multiLevelType w:val="hybridMultilevel"/>
    <w:lvl w:ilvl="0">
      <w:lvlJc w:val="left"/>
      <w:lvlText w:val="5"/>
      <w:numFmt w:val="bullet"/>
      <w:start w:val="1"/>
    </w:lvl>
  </w:abstractNum>
  <w:abstractNum w:abstractNumId="30">
    <w:nsid w:val="D34B6A8"/>
    <w:multiLevelType w:val="hybridMultilevel"/>
    <w:lvl w:ilvl="0">
      <w:lvlJc w:val="left"/>
      <w:lvlText w:val="6"/>
      <w:numFmt w:val="bullet"/>
      <w:start w:val="1"/>
    </w:lvl>
  </w:abstractNum>
  <w:abstractNum w:abstractNumId="31">
    <w:nsid w:val="10233C99"/>
    <w:multiLevelType w:val="hybridMultilevel"/>
    <w:lvl w:ilvl="0">
      <w:lvlJc w:val="left"/>
      <w:lvlText w:val="%1"/>
      <w:numFmt w:val="decimal"/>
      <w:start w:val="1"/>
    </w:lvl>
    <w:lvl w:ilvl="1">
      <w:lvlJc w:val="left"/>
      <w:lvlText w:val="%2"/>
      <w:numFmt w:val="decimal"/>
      <w:start w:val="11"/>
    </w:lvl>
  </w:abstractNum>
  <w:abstractNum w:abstractNumId="32">
    <w:nsid w:val="3F6AB60F"/>
    <w:multiLevelType w:val="hybridMultilevel"/>
    <w:lvl w:ilvl="0">
      <w:lvlJc w:val="left"/>
      <w:lvlText w:val="(%1)"/>
      <w:numFmt w:val="decimal"/>
      <w:start w:val="1"/>
    </w:lvl>
    <w:lvl w:ilvl="1">
      <w:lvlJc w:val="left"/>
      <w:lvlText w:val="%2"/>
      <w:numFmt w:val="decimal"/>
      <w:start w:val="1"/>
    </w:lvl>
  </w:abstractNum>
  <w:abstractNum w:abstractNumId="33">
    <w:nsid w:val="61574095"/>
    <w:multiLevelType w:val="hybridMultilevel"/>
    <w:lvl w:ilvl="0">
      <w:lvlJc w:val="left"/>
      <w:lvlText w:val="1"/>
      <w:numFmt w:val="bullet"/>
      <w:start w:val="1"/>
    </w:lvl>
  </w:abstractNum>
  <w:abstractNum w:abstractNumId="34">
    <w:nsid w:val="7E0C57B1"/>
    <w:multiLevelType w:val="hybridMultilevel"/>
    <w:lvl w:ilvl="0">
      <w:lvlJc w:val="left"/>
      <w:lvlText w:val="2"/>
      <w:numFmt w:val="bullet"/>
      <w:start w:val="1"/>
    </w:lvl>
  </w:abstractNum>
  <w:abstractNum w:abstractNumId="35">
    <w:nsid w:val="77AE35EB"/>
    <w:multiLevelType w:val="hybridMultilevel"/>
    <w:lvl w:ilvl="0">
      <w:lvlJc w:val="left"/>
      <w:lvlText w:val="3"/>
      <w:numFmt w:val="bullet"/>
      <w:start w:val="1"/>
    </w:lvl>
  </w:abstractNum>
  <w:abstractNum w:abstractNumId="36">
    <w:nsid w:val="579BE4F1"/>
    <w:multiLevelType w:val="hybridMultilevel"/>
    <w:lvl w:ilvl="0">
      <w:lvlJc w:val="left"/>
      <w:lvlText w:val="4"/>
      <w:numFmt w:val="bullet"/>
      <w:start w:val="1"/>
    </w:lvl>
  </w:abstractNum>
  <w:abstractNum w:abstractNumId="37">
    <w:nsid w:val="310C50B3"/>
    <w:multiLevelType w:val="hybridMultilevel"/>
    <w:lvl w:ilvl="0">
      <w:lvlJc w:val="left"/>
      <w:lvlText w:val="5"/>
      <w:numFmt w:val="bullet"/>
      <w:start w:val="1"/>
    </w:lvl>
  </w:abstractNum>
  <w:abstractNum w:abstractNumId="38">
    <w:nsid w:val="5FF87E05"/>
    <w:multiLevelType w:val="hybridMultilevel"/>
    <w:lvl w:ilvl="0">
      <w:lvlJc w:val="left"/>
      <w:lvlText w:val="6"/>
      <w:numFmt w:val="bullet"/>
      <w:start w:val="1"/>
    </w:lvl>
  </w:abstractNum>
  <w:abstractNum w:abstractNumId="39">
    <w:nsid w:val="2F305DEF"/>
    <w:multiLevelType w:val="hybridMultilevel"/>
    <w:lvl w:ilvl="0">
      <w:lvlJc w:val="left"/>
      <w:lvlText w:val="%1"/>
      <w:numFmt w:val="decimal"/>
      <w:start w:val="1"/>
    </w:lvl>
    <w:lvl w:ilvl="1">
      <w:lvlJc w:val="left"/>
      <w:lvlText w:val="%2"/>
      <w:numFmt w:val="decimal"/>
      <w:start w:val="11"/>
    </w:lvl>
  </w:abstractNum>
  <w:abstractNum w:abstractNumId="40">
    <w:nsid w:val="25A70BF7"/>
    <w:multiLevelType w:val="hybridMultilevel"/>
    <w:lvl w:ilvl="0">
      <w:lvlJc w:val="left"/>
      <w:lvlText w:val="(%1)"/>
      <w:numFmt w:val="decimal"/>
      <w:start w:val="1"/>
    </w:lvl>
    <w:lvl w:ilvl="1">
      <w:lvlJc w:val="left"/>
      <w:lvlText w:val="%2"/>
      <w:numFmt w:val="decimal"/>
      <w:start w:val="1"/>
    </w:lvl>
  </w:abstractNum>
  <w:abstractNum w:abstractNumId="41">
    <w:nsid w:val="1DBABF00"/>
    <w:multiLevelType w:val="hybridMultilevel"/>
    <w:lvl w:ilvl="0">
      <w:lvlJc w:val="left"/>
      <w:lvlText w:val="1"/>
      <w:numFmt w:val="bullet"/>
      <w:start w:val="1"/>
    </w:lvl>
  </w:abstractNum>
  <w:abstractNum w:abstractNumId="42">
    <w:nsid w:val="4AD084E9"/>
    <w:multiLevelType w:val="hybridMultilevel"/>
    <w:lvl w:ilvl="0">
      <w:lvlJc w:val="left"/>
      <w:lvlText w:val="2"/>
      <w:numFmt w:val="bullet"/>
      <w:start w:val="1"/>
    </w:lvl>
  </w:abstractNum>
  <w:abstractNum w:abstractNumId="43">
    <w:nsid w:val="1F48EAA1"/>
    <w:multiLevelType w:val="hybridMultilevel"/>
    <w:lvl w:ilvl="0">
      <w:lvlJc w:val="left"/>
      <w:lvlText w:val="3"/>
      <w:numFmt w:val="bullet"/>
      <w:start w:val="1"/>
    </w:lvl>
  </w:abstractNum>
  <w:abstractNum w:abstractNumId="44">
    <w:nsid w:val="1381823A"/>
    <w:multiLevelType w:val="hybridMultilevel"/>
    <w:lvl w:ilvl="0">
      <w:lvlJc w:val="left"/>
      <w:lvlText w:val="4"/>
      <w:numFmt w:val="bullet"/>
      <w:start w:val="1"/>
    </w:lvl>
  </w:abstractNum>
  <w:abstractNum w:abstractNumId="45">
    <w:nsid w:val="5DB70AE5"/>
    <w:multiLevelType w:val="hybridMultilevel"/>
    <w:lvl w:ilvl="0">
      <w:lvlJc w:val="left"/>
      <w:lvlText w:val="5"/>
      <w:numFmt w:val="bullet"/>
      <w:start w:val="1"/>
    </w:lvl>
  </w:abstractNum>
  <w:abstractNum w:abstractNumId="46">
    <w:nsid w:val="100F8FCA"/>
    <w:multiLevelType w:val="hybridMultilevel"/>
    <w:lvl w:ilvl="0">
      <w:lvlJc w:val="left"/>
      <w:lvlText w:val="6"/>
      <w:numFmt w:val="bullet"/>
      <w:start w:val="1"/>
    </w:lvl>
  </w:abstractNum>
  <w:abstractNum w:abstractNumId="47">
    <w:nsid w:val="6590700B"/>
    <w:multiLevelType w:val="hybridMultilevel"/>
    <w:lvl w:ilvl="0">
      <w:lvlJc w:val="left"/>
      <w:lvlText w:val="%1"/>
      <w:numFmt w:val="decimal"/>
      <w:start w:val="1"/>
    </w:lvl>
    <w:lvl w:ilvl="1">
      <w:lvlJc w:val="left"/>
      <w:lvlText w:val="%2"/>
      <w:numFmt w:val="decimal"/>
      <w:start w:val="11"/>
    </w:lvl>
  </w:abstractNum>
  <w:abstractNum w:abstractNumId="48">
    <w:nsid w:val="15014ACB"/>
    <w:multiLevelType w:val="hybridMultilevel"/>
    <w:lvl w:ilvl="0">
      <w:lvlJc w:val="left"/>
      <w:lvlText w:val="(%1)"/>
      <w:numFmt w:val="decimal"/>
      <w:start w:val="1"/>
    </w:lvl>
    <w:lvl w:ilvl="1">
      <w:lvlJc w:val="left"/>
      <w:lvlText w:val="%2"/>
      <w:numFmt w:val="decimal"/>
      <w:start w:val="1"/>
    </w:lvl>
  </w:abstractNum>
  <w:abstractNum w:abstractNumId="49">
    <w:nsid w:val="5F5E7FD0"/>
    <w:multiLevelType w:val="hybridMultilevel"/>
    <w:lvl w:ilvl="0">
      <w:lvlJc w:val="left"/>
      <w:lvlText w:val="1"/>
      <w:numFmt w:val="bullet"/>
      <w:start w:val="1"/>
    </w:lvl>
  </w:abstractNum>
  <w:abstractNum w:abstractNumId="50">
    <w:nsid w:val="98A3148"/>
    <w:multiLevelType w:val="hybridMultilevel"/>
    <w:lvl w:ilvl="0">
      <w:lvlJc w:val="left"/>
      <w:lvlText w:val="2"/>
      <w:numFmt w:val="bullet"/>
      <w:start w:val="1"/>
    </w:lvl>
  </w:abstractNum>
  <w:abstractNum w:abstractNumId="51">
    <w:nsid w:val="799D0247"/>
    <w:multiLevelType w:val="hybridMultilevel"/>
    <w:lvl w:ilvl="0">
      <w:lvlJc w:val="left"/>
      <w:lvlText w:val="3"/>
      <w:numFmt w:val="bullet"/>
      <w:start w:val="1"/>
    </w:lvl>
  </w:abstractNum>
  <w:abstractNum w:abstractNumId="52">
    <w:nsid w:val="6B94764"/>
    <w:multiLevelType w:val="hybridMultilevel"/>
    <w:lvl w:ilvl="0">
      <w:lvlJc w:val="left"/>
      <w:lvlText w:val="4"/>
      <w:numFmt w:val="bullet"/>
      <w:start w:val="1"/>
    </w:lvl>
  </w:abstractNum>
  <w:abstractNum w:abstractNumId="53">
    <w:nsid w:val="42C296BD"/>
    <w:multiLevelType w:val="hybridMultilevel"/>
    <w:lvl w:ilvl="0">
      <w:lvlJc w:val="left"/>
      <w:lvlText w:val="5"/>
      <w:numFmt w:val="bullet"/>
      <w:start w:val="1"/>
    </w:lvl>
  </w:abstractNum>
  <w:abstractNum w:abstractNumId="54">
    <w:nsid w:val="168E121F"/>
    <w:multiLevelType w:val="hybridMultilevel"/>
    <w:lvl w:ilvl="0">
      <w:lvlJc w:val="left"/>
      <w:lvlText w:val="6"/>
      <w:numFmt w:val="bullet"/>
      <w:start w:val="1"/>
    </w:lvl>
  </w:abstractNum>
  <w:abstractNum w:abstractNumId="55">
    <w:nsid w:val="1EBA5D23"/>
    <w:multiLevelType w:val="hybridMultilevel"/>
    <w:lvl w:ilvl="0">
      <w:lvlJc w:val="left"/>
      <w:lvlText w:val="%1"/>
      <w:numFmt w:val="decimal"/>
      <w:start w:val="1"/>
    </w:lvl>
    <w:lvl w:ilvl="1">
      <w:lvlJc w:val="left"/>
      <w:lvlText w:val="%2"/>
      <w:numFmt w:val="decimal"/>
      <w:start w:val="11"/>
    </w:lvl>
  </w:abstractNum>
  <w:abstractNum w:abstractNumId="56">
    <w:nsid w:val="661E3F1E"/>
    <w:multiLevelType w:val="hybridMultilevel"/>
    <w:lvl w:ilvl="0">
      <w:lvlJc w:val="left"/>
      <w:lvlText w:val="(%1)"/>
      <w:numFmt w:val="decimal"/>
      <w:start w:val="1"/>
    </w:lvl>
    <w:lvl w:ilvl="1">
      <w:lvlJc w:val="left"/>
      <w:lvlText w:val="%2"/>
      <w:numFmt w:val="decimal"/>
      <w:start w:val="1"/>
    </w:lvl>
  </w:abstractNum>
  <w:abstractNum w:abstractNumId="57">
    <w:nsid w:val="5DC79EA8"/>
    <w:multiLevelType w:val="hybridMultilevel"/>
    <w:lvl w:ilvl="0">
      <w:lvlJc w:val="left"/>
      <w:lvlText w:val="1"/>
      <w:numFmt w:val="bullet"/>
      <w:start w:val="1"/>
    </w:lvl>
  </w:abstractNum>
  <w:abstractNum w:abstractNumId="58">
    <w:nsid w:val="540A471C"/>
    <w:multiLevelType w:val="hybridMultilevel"/>
    <w:lvl w:ilvl="0">
      <w:lvlJc w:val="left"/>
      <w:lvlText w:val="2"/>
      <w:numFmt w:val="bullet"/>
      <w:start w:val="1"/>
    </w:lvl>
  </w:abstractNum>
  <w:abstractNum w:abstractNumId="59">
    <w:nsid w:val="7BD3EE7B"/>
    <w:multiLevelType w:val="hybridMultilevel"/>
    <w:lvl w:ilvl="0">
      <w:lvlJc w:val="left"/>
      <w:lvlText w:val="3"/>
      <w:numFmt w:val="bullet"/>
      <w:start w:val="1"/>
    </w:lvl>
  </w:abstractNum>
  <w:abstractNum w:abstractNumId="60">
    <w:nsid w:val="51D9C564"/>
    <w:multiLevelType w:val="hybridMultilevel"/>
    <w:lvl w:ilvl="0">
      <w:lvlJc w:val="left"/>
      <w:lvlText w:val="4"/>
      <w:numFmt w:val="bullet"/>
      <w:start w:val="1"/>
    </w:lvl>
  </w:abstractNum>
  <w:abstractNum w:abstractNumId="61">
    <w:nsid w:val="613EFDC5"/>
    <w:multiLevelType w:val="hybridMultilevel"/>
    <w:lvl w:ilvl="0">
      <w:lvlJc w:val="left"/>
      <w:lvlText w:val="5"/>
      <w:numFmt w:val="bullet"/>
      <w:start w:val="1"/>
    </w:lvl>
  </w:abstractNum>
  <w:abstractNum w:abstractNumId="62">
    <w:nsid w:val="BF72B14"/>
    <w:multiLevelType w:val="hybridMultilevel"/>
    <w:lvl w:ilvl="0">
      <w:lvlJc w:val="left"/>
      <w:lvlText w:val="6"/>
      <w:numFmt w:val="bullet"/>
      <w:start w:val="1"/>
    </w:lvl>
  </w:abstractNum>
  <w:abstractNum w:abstractNumId="63">
    <w:nsid w:val="11447B73"/>
    <w:multiLevelType w:val="hybridMultilevel"/>
    <w:lvl w:ilvl="0">
      <w:lvlJc w:val="left"/>
      <w:lvlText w:val="%1"/>
      <w:numFmt w:val="decimal"/>
      <w:start w:val="1"/>
    </w:lvl>
    <w:lvl w:ilvl="1">
      <w:lvlJc w:val="left"/>
      <w:lvlText w:val="%2"/>
      <w:numFmt w:val="decimal"/>
      <w:start w:val="11"/>
    </w:lvl>
  </w:abstractNum>
  <w:abstractNum w:abstractNumId="64">
    <w:nsid w:val="42963E5A"/>
    <w:multiLevelType w:val="hybridMultilevel"/>
    <w:lvl w:ilvl="0">
      <w:lvlJc w:val="left"/>
      <w:lvlText w:val="(%1)"/>
      <w:numFmt w:val="decimal"/>
      <w:start w:val="1"/>
    </w:lvl>
    <w:lvl w:ilvl="1">
      <w:lvlJc w:val="left"/>
      <w:lvlText w:val="%2"/>
      <w:numFmt w:val="decimal"/>
      <w:start w:val="1"/>
    </w:lvl>
  </w:abstractNum>
  <w:abstractNum w:abstractNumId="65">
    <w:nsid w:val="A0382C5"/>
    <w:multiLevelType w:val="hybridMultilevel"/>
    <w:lvl w:ilvl="0">
      <w:lvlJc w:val="left"/>
      <w:lvlText w:val="1"/>
      <w:numFmt w:val="bullet"/>
      <w:start w:val="1"/>
    </w:lvl>
  </w:abstractNum>
  <w:abstractNum w:abstractNumId="66">
    <w:nsid w:val="8F2B15E"/>
    <w:multiLevelType w:val="hybridMultilevel"/>
    <w:lvl w:ilvl="0">
      <w:lvlJc w:val="left"/>
      <w:lvlText w:val="2"/>
      <w:numFmt w:val="bullet"/>
      <w:start w:val="1"/>
    </w:lvl>
  </w:abstractNum>
  <w:abstractNum w:abstractNumId="67">
    <w:nsid w:val="1A32234B"/>
    <w:multiLevelType w:val="hybridMultilevel"/>
    <w:lvl w:ilvl="0">
      <w:lvlJc w:val="left"/>
      <w:lvlText w:val="3"/>
      <w:numFmt w:val="bullet"/>
      <w:start w:val="1"/>
    </w:lvl>
  </w:abstractNum>
  <w:abstractNum w:abstractNumId="68">
    <w:nsid w:val="3B0FD379"/>
    <w:multiLevelType w:val="hybridMultilevel"/>
    <w:lvl w:ilvl="0">
      <w:lvlJc w:val="left"/>
      <w:lvlText w:val="4"/>
      <w:numFmt w:val="bullet"/>
      <w:start w:val="1"/>
    </w:lvl>
  </w:abstractNum>
  <w:abstractNum w:abstractNumId="69">
    <w:nsid w:val="68EB2F63"/>
    <w:multiLevelType w:val="hybridMultilevel"/>
    <w:lvl w:ilvl="0">
      <w:lvlJc w:val="left"/>
      <w:lvlText w:val="5"/>
      <w:numFmt w:val="bullet"/>
      <w:start w:val="1"/>
    </w:lvl>
  </w:abstractNum>
  <w:abstractNum w:abstractNumId="70">
    <w:nsid w:val="4962813B"/>
    <w:multiLevelType w:val="hybridMultilevel"/>
    <w:lvl w:ilvl="0">
      <w:lvlJc w:val="left"/>
      <w:lvlText w:val="6"/>
      <w:numFmt w:val="bullet"/>
      <w:start w:val="1"/>
    </w:lvl>
  </w:abstractNum>
  <w:abstractNum w:abstractNumId="71">
    <w:nsid w:val="60B6DF70"/>
    <w:multiLevelType w:val="hybridMultilevel"/>
    <w:lvl w:ilvl="0">
      <w:lvlJc w:val="left"/>
      <w:lvlText w:val="%1"/>
      <w:numFmt w:val="decimal"/>
      <w:start w:val="1"/>
    </w:lvl>
    <w:lvl w:ilvl="1">
      <w:lvlJc w:val="left"/>
      <w:lvlText w:val="%2"/>
      <w:numFmt w:val="decimal"/>
      <w:start w:val="11"/>
    </w:lvl>
  </w:abstractNum>
  <w:abstractNum w:abstractNumId="72">
    <w:nsid w:val="6A5EE64"/>
    <w:multiLevelType w:val="hybridMultilevel"/>
    <w:lvl w:ilvl="0">
      <w:lvlJc w:val="left"/>
      <w:lvlText w:val="(%1)"/>
      <w:numFmt w:val="decimal"/>
      <w:start w:val="1"/>
    </w:lvl>
    <w:lvl w:ilvl="1">
      <w:lvlJc w:val="left"/>
      <w:lvlText w:val="%2"/>
      <w:numFmt w:val="decimal"/>
      <w:start w:val="1"/>
    </w:lvl>
  </w:abstractNum>
  <w:abstractNum w:abstractNumId="73">
    <w:nsid w:val="14330624"/>
    <w:multiLevelType w:val="hybridMultilevel"/>
    <w:lvl w:ilvl="0">
      <w:lvlJc w:val="left"/>
      <w:lvlText w:val="1"/>
      <w:numFmt w:val="bullet"/>
      <w:start w:val="1"/>
    </w:lvl>
  </w:abstractNum>
  <w:abstractNum w:abstractNumId="74">
    <w:nsid w:val="7FFFCA11"/>
    <w:multiLevelType w:val="hybridMultilevel"/>
    <w:lvl w:ilvl="0">
      <w:lvlJc w:val="left"/>
      <w:lvlText w:val="2"/>
      <w:numFmt w:val="bullet"/>
      <w:start w:val="1"/>
    </w:lvl>
  </w:abstractNum>
  <w:abstractNum w:abstractNumId="75">
    <w:nsid w:val="1A27709E"/>
    <w:multiLevelType w:val="hybridMultilevel"/>
    <w:lvl w:ilvl="0">
      <w:lvlJc w:val="left"/>
      <w:lvlText w:val="3"/>
      <w:numFmt w:val="bullet"/>
      <w:start w:val="1"/>
    </w:lvl>
  </w:abstractNum>
  <w:abstractNum w:abstractNumId="76">
    <w:nsid w:val="71EA1109"/>
    <w:multiLevelType w:val="hybridMultilevel"/>
    <w:lvl w:ilvl="0">
      <w:lvlJc w:val="left"/>
      <w:lvlText w:val="4"/>
      <w:numFmt w:val="bullet"/>
      <w:start w:val="1"/>
    </w:lvl>
  </w:abstractNum>
  <w:abstractNum w:abstractNumId="77">
    <w:nsid w:val="100F59DC"/>
    <w:multiLevelType w:val="hybridMultilevel"/>
    <w:lvl w:ilvl="0">
      <w:lvlJc w:val="left"/>
      <w:lvlText w:val="5"/>
      <w:numFmt w:val="bullet"/>
      <w:start w:val="1"/>
    </w:lvl>
  </w:abstractNum>
  <w:abstractNum w:abstractNumId="78">
    <w:nsid w:val="7FB7E0AA"/>
    <w:multiLevelType w:val="hybridMultilevel"/>
    <w:lvl w:ilvl="0">
      <w:lvlJc w:val="left"/>
      <w:lvlText w:val="6"/>
      <w:numFmt w:val="bullet"/>
      <w:start w:val="1"/>
    </w:lvl>
  </w:abstractNum>
  <w:abstractNum w:abstractNumId="79">
    <w:nsid w:val="6EB5BD4"/>
    <w:multiLevelType w:val="hybridMultilevel"/>
    <w:lvl w:ilvl="0">
      <w:lvlJc w:val="left"/>
      <w:lvlText w:val="%1"/>
      <w:numFmt w:val="decimal"/>
      <w:start w:val="1"/>
    </w:lvl>
    <w:lvl w:ilvl="1">
      <w:lvlJc w:val="left"/>
      <w:lvlText w:val="%2"/>
      <w:numFmt w:val="decimal"/>
      <w:start w:val="11"/>
    </w:lvl>
  </w:abstractNum>
  <w:abstractNum w:abstractNumId="80">
    <w:nsid w:val="6F6DD9AC"/>
    <w:multiLevelType w:val="hybridMultilevel"/>
    <w:lvl w:ilvl="0">
      <w:lvlJc w:val="left"/>
      <w:lvlText w:val="(%1)"/>
      <w:numFmt w:val="decimal"/>
      <w:start w:val="1"/>
    </w:lvl>
    <w:lvl w:ilvl="1">
      <w:lvlJc w:val="left"/>
      <w:lvlText w:val="%2"/>
      <w:numFmt w:val="decimal"/>
      <w:start w:val="1"/>
    </w:lvl>
  </w:abstractNum>
  <w:abstractNum w:abstractNumId="81">
    <w:nsid w:val="94211F2"/>
    <w:multiLevelType w:val="hybridMultilevel"/>
    <w:lvl w:ilvl="0">
      <w:lvlJc w:val="left"/>
      <w:lvlText w:val="1"/>
      <w:numFmt w:val="bullet"/>
      <w:start w:val="1"/>
    </w:lvl>
  </w:abstractNum>
  <w:abstractNum w:abstractNumId="82">
    <w:nsid w:val="885E1B"/>
    <w:multiLevelType w:val="hybridMultilevel"/>
    <w:lvl w:ilvl="0">
      <w:lvlJc w:val="left"/>
      <w:lvlText w:val="2"/>
      <w:numFmt w:val="bullet"/>
      <w:start w:val="1"/>
    </w:lvl>
  </w:abstractNum>
  <w:abstractNum w:abstractNumId="83">
    <w:nsid w:val="76272110"/>
    <w:multiLevelType w:val="hybridMultilevel"/>
    <w:lvl w:ilvl="0">
      <w:lvlJc w:val="left"/>
      <w:lvlText w:val="3"/>
      <w:numFmt w:val="bullet"/>
      <w:start w:val="1"/>
    </w:lvl>
  </w:abstractNum>
  <w:abstractNum w:abstractNumId="84">
    <w:nsid w:val="4C04A8AF"/>
    <w:multiLevelType w:val="hybridMultilevel"/>
    <w:lvl w:ilvl="0">
      <w:lvlJc w:val="left"/>
      <w:lvlText w:val="4"/>
      <w:numFmt w:val="bullet"/>
      <w:start w:val="1"/>
    </w:lvl>
  </w:abstractNum>
  <w:abstractNum w:abstractNumId="85">
    <w:nsid w:val="1716703B"/>
    <w:multiLevelType w:val="hybridMultilevel"/>
    <w:lvl w:ilvl="0">
      <w:lvlJc w:val="left"/>
      <w:lvlText w:val="5"/>
      <w:numFmt w:val="bullet"/>
      <w:start w:val="1"/>
    </w:lvl>
  </w:abstractNum>
  <w:abstractNum w:abstractNumId="86">
    <w:nsid w:val="14E17E33"/>
    <w:multiLevelType w:val="hybridMultilevel"/>
    <w:lvl w:ilvl="0">
      <w:lvlJc w:val="left"/>
      <w:lvlText w:val="6"/>
      <w:numFmt w:val="bullet"/>
      <w:start w:val="1"/>
    </w:lvl>
  </w:abstractNum>
  <w:abstractNum w:abstractNumId="87">
    <w:nsid w:val="3222E7CD"/>
    <w:multiLevelType w:val="hybridMultilevel"/>
    <w:lvl w:ilvl="0">
      <w:lvlJc w:val="left"/>
      <w:lvlText w:val="%1"/>
      <w:numFmt w:val="decimal"/>
      <w:start w:val="1"/>
    </w:lvl>
    <w:lvl w:ilvl="1">
      <w:lvlJc w:val="left"/>
      <w:lvlText w:val="%2"/>
      <w:numFmt w:val="decimal"/>
      <w:start w:val="11"/>
    </w:lvl>
  </w:abstractNum>
  <w:abstractNum w:abstractNumId="88">
    <w:nsid w:val="74DE0EE3"/>
    <w:multiLevelType w:val="hybridMultilevel"/>
    <w:lvl w:ilvl="0">
      <w:lvlJc w:val="left"/>
      <w:lvlText w:val="(%1)"/>
      <w:numFmt w:val="decimal"/>
      <w:start w:val="1"/>
    </w:lvl>
    <w:lvl w:ilvl="1">
      <w:lvlJc w:val="left"/>
      <w:lvlText w:val="%2"/>
      <w:numFmt w:val="decimal"/>
      <w:start w:val="1"/>
    </w:lvl>
  </w:abstractNum>
  <w:abstractNum w:abstractNumId="89">
    <w:nsid w:val="68EBC55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2022-03-30T07:17:36Z</dcterms:created>
  <dcterms:modified xsi:type="dcterms:W3CDTF">2022-03-30T07:17:36Z</dcterms:modified>
</cp:coreProperties>
</file>