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9126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94335"/>
                    </a:xfrm>
                    <a:prstGeom prst="rect">
                      <a:avLst/>
                    </a:prstGeom>
                    <a:noFill/>
                  </pic:spPr>
                </pic:pic>
              </a:graphicData>
            </a:graphic>
          </wp:anchor>
        </w:drawing>
        <w:t>Divakar Gupta</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+1 212 479 6474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dgupta@cooley.com</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July 16,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Tara Harkins</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Al Pavot</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Abby Adams</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Irene Paik</w:t>
      </w:r>
    </w:p>
    <w:p>
      <w:pPr>
        <w:spacing w:after="0" w:line="234"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Adagio Therapeutics, Inc.</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Amendment No. 1 to Draft Registration Statement on Form S-1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Submitted June 28, 2021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CIK No. 0001832038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right="100"/>
        <w:spacing w:after="0" w:line="311" w:lineRule="auto"/>
        <w:rPr>
          <w:sz w:val="20"/>
          <w:szCs w:val="20"/>
          <w:color w:val="auto"/>
        </w:rPr>
      </w:pPr>
      <w:r>
        <w:rPr>
          <w:rFonts w:ascii="Arial" w:cs="Arial" w:eastAsia="Arial" w:hAnsi="Arial"/>
          <w:sz w:val="16"/>
          <w:szCs w:val="16"/>
          <w:color w:val="auto"/>
        </w:rPr>
        <w:t>On behalf of Adagio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providing this letter in response to the comments of the staff (the “Staff”) of the U.S.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Division of Corporation Finance contained in its letter, dated July 8, 2021 (the “</w:t>
      </w:r>
      <w:r>
        <w:rPr>
          <w:rFonts w:ascii="Arial" w:cs="Arial" w:eastAsia="Arial" w:hAnsi="Arial"/>
          <w:sz w:val="16"/>
          <w:szCs w:val="16"/>
          <w:b w:val="1"/>
          <w:bCs w:val="1"/>
          <w:i w:val="1"/>
          <w:iCs w:val="1"/>
          <w:color w:val="auto"/>
        </w:rPr>
        <w:t>Comment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Letter</w:t>
      </w:r>
      <w:r>
        <w:rPr>
          <w:rFonts w:ascii="Arial" w:cs="Arial" w:eastAsia="Arial" w:hAnsi="Arial"/>
          <w:sz w:val="16"/>
          <w:szCs w:val="16"/>
          <w:color w:val="auto"/>
        </w:rPr>
        <w:t>”), relating to the Company’s Amendment No. 1 to Draft Registration Statement on Form S-1, confidentially submitted on June 28, 2021.</w:t>
      </w:r>
    </w:p>
    <w:p>
      <w:pPr>
        <w:spacing w:after="0" w:line="1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Company is concurrently filing its Registration Statement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which reflects changes made in response to the comments contained in the Comment Letter.</w:t>
      </w:r>
    </w:p>
    <w:p>
      <w:pPr>
        <w:spacing w:after="0" w:line="170" w:lineRule="exact"/>
        <w:rPr>
          <w:sz w:val="24"/>
          <w:szCs w:val="24"/>
          <w:color w:val="auto"/>
        </w:rPr>
      </w:pPr>
    </w:p>
    <w:p>
      <w:pPr>
        <w:ind w:right="80"/>
        <w:spacing w:after="0" w:line="311" w:lineRule="auto"/>
        <w:rPr>
          <w:sz w:val="20"/>
          <w:szCs w:val="20"/>
          <w:color w:val="auto"/>
        </w:rPr>
      </w:pPr>
      <w:r>
        <w:rPr>
          <w:rFonts w:ascii="Arial" w:cs="Arial" w:eastAsia="Arial" w:hAnsi="Arial"/>
          <w:sz w:val="16"/>
          <w:szCs w:val="16"/>
          <w:color w:val="auto"/>
        </w:rPr>
        <w:t>The numbering of the paragraphs below corresponds to the numbering of the comments contained in the Comment Letter, which for your convenience we have incorporated into this response letter in italics. Page references in the text of this response letter correspond to the page numbers of the Registration Statement. Capitalized terms used but not otherwise defined in this letter shall have the meanings set forth in the Registration Statement.</w:t>
      </w:r>
    </w:p>
    <w:p>
      <w:pPr>
        <w:spacing w:after="0" w:line="76"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Cooley LLP 55 Hudson Yards New York, NY 10001-2157</w:t>
      </w:r>
    </w:p>
    <w:p>
      <w:pPr>
        <w:jc w:val="center"/>
        <w:ind w:right="-79"/>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0920"/>
          </w:cols>
          <w:pgMar w:left="440" w:top="1286" w:right="5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91260"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94335"/>
                    </a:xfrm>
                    <a:prstGeom prst="rect">
                      <a:avLst/>
                    </a:prstGeom>
                    <a:noFill/>
                  </pic:spPr>
                </pic:pic>
              </a:graphicData>
            </a:graphic>
          </wp:anchor>
        </w:drawing>
        <w:t>July 16,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4620"/>
        <w:spacing w:after="0" w:line="383" w:lineRule="auto"/>
        <w:rPr>
          <w:sz w:val="20"/>
          <w:szCs w:val="20"/>
          <w:color w:val="auto"/>
        </w:rPr>
      </w:pPr>
      <w:r>
        <w:rPr>
          <w:rFonts w:ascii="Arial" w:cs="Arial" w:eastAsia="Arial" w:hAnsi="Arial"/>
          <w:sz w:val="18"/>
          <w:szCs w:val="18"/>
          <w:u w:val="single" w:color="auto"/>
          <w:color w:val="auto"/>
        </w:rPr>
        <w:t>Amendment No. 1 to Draft Registration Statement on Form S-1 submitted June 28, 2021 Prospectus Summary, page 1</w:t>
      </w:r>
    </w:p>
    <w:p>
      <w:pPr>
        <w:spacing w:after="0" w:line="1" w:lineRule="exact"/>
        <w:rPr>
          <w:sz w:val="20"/>
          <w:szCs w:val="20"/>
          <w:color w:val="auto"/>
        </w:rPr>
      </w:pPr>
    </w:p>
    <w:p>
      <w:pPr>
        <w:ind w:left="960" w:right="14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reissue prior comment 1 to the extent you continue to characterize ADG20 as having demonstrated an ability to “potently neutralize” SARS-CoV-2.</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response to the Staff’s comment, the Company has revised the disclosure throughout, including on pages 1, 3, 95, 113, 114, 121, 124, 127, 128, 129, 131, 138 and 139 of the Registration Statement. The Company has also clarified that ADG20’s potent neutralization has been demonstrated in non-clinical studies.</w:t>
      </w:r>
    </w:p>
    <w:p>
      <w:pPr>
        <w:spacing w:after="0" w:line="89" w:lineRule="exact"/>
        <w:rPr>
          <w:sz w:val="20"/>
          <w:szCs w:val="20"/>
          <w:color w:val="auto"/>
        </w:rPr>
      </w:pPr>
    </w:p>
    <w:p>
      <w:pPr>
        <w:ind w:left="960" w:right="6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reissue comment 2 to the extent that replacing “rapid” with “near term” on pages 4 and 5 did not provide the clarification we requested in our comment.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response to the Staff’s comment, the Company has revised the disclosure throughout, including on pages 4, 5, 114, 115, 116, 124, 132, 134 and 135 of the Registration Statement.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200" w:lineRule="exact"/>
        <w:rPr>
          <w:sz w:val="20"/>
          <w:szCs w:val="20"/>
          <w:color w:val="auto"/>
        </w:rPr>
      </w:pPr>
    </w:p>
    <w:p>
      <w:pPr>
        <w:spacing w:after="0" w:line="24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Please direct any questions or further comments concerning the Registration Statement or this response letter to either the undersigned at (212) 479-6474, Ryan Sansom of Cooley LLP at (617) 937-2335 or Courtney Tygesson of Cooley LLP at (312) 881-6680.</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55 Hudson Yards New York, NY 10001-2157</w:t>
      </w:r>
    </w:p>
    <w:p>
      <w:pPr>
        <w:jc w:val="center"/>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1000"/>
          </w:cols>
          <w:pgMar w:left="440" w:top="935"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91260"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94335"/>
                    </a:xfrm>
                    <a:prstGeom prst="rect">
                      <a:avLst/>
                    </a:prstGeom>
                    <a:noFill/>
                  </pic:spPr>
                </pic:pic>
              </a:graphicData>
            </a:graphic>
          </wp:anchor>
        </w:drawing>
        <w:t>July 16, 2021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Divakar Gupta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Divakar Gupta</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24" w:right="5559" w:hanging="424"/>
        <w:spacing w:after="0" w:line="31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Tillman U. Gerngross, Ph.D., Adagio Therapeutics, Inc. Richard D. Truesdell, Jr., Davis Polk &amp; Wardwell LLP Roshni Banker Cariello, Davis Polk &amp; Wardwell LLP</w:t>
      </w:r>
    </w:p>
    <w:p>
      <w:pPr>
        <w:spacing w:after="0" w:line="77" w:lineRule="exact"/>
        <w:rPr>
          <w:sz w:val="20"/>
          <w:szCs w:val="20"/>
          <w:color w:val="auto"/>
        </w:rPr>
      </w:pPr>
    </w:p>
    <w:p>
      <w:pPr>
        <w:jc w:val="center"/>
        <w:ind w:right="-984"/>
        <w:spacing w:after="0"/>
        <w:rPr>
          <w:sz w:val="20"/>
          <w:szCs w:val="20"/>
          <w:color w:val="auto"/>
        </w:rPr>
      </w:pPr>
      <w:r>
        <w:rPr>
          <w:rFonts w:ascii="Arial" w:cs="Arial" w:eastAsia="Arial" w:hAnsi="Arial"/>
          <w:sz w:val="13"/>
          <w:szCs w:val="13"/>
          <w:color w:val="auto"/>
        </w:rPr>
        <w:t>Cooley LLP 55 Hudson Yards New York, NY 10001-2157</w:t>
      </w:r>
    </w:p>
    <w:p>
      <w:pPr>
        <w:spacing w:after="0" w:line="11" w:lineRule="exact"/>
        <w:rPr>
          <w:sz w:val="20"/>
          <w:szCs w:val="20"/>
          <w:color w:val="auto"/>
        </w:rPr>
      </w:pPr>
    </w:p>
    <w:p>
      <w:pPr>
        <w:jc w:val="center"/>
        <w:ind w:right="-984"/>
        <w:spacing w:after="0"/>
        <w:rPr>
          <w:sz w:val="20"/>
          <w:szCs w:val="20"/>
          <w:color w:val="auto"/>
        </w:rPr>
      </w:pPr>
      <w:r>
        <w:rPr>
          <w:rFonts w:ascii="Arial" w:cs="Arial" w:eastAsia="Arial" w:hAnsi="Arial"/>
          <w:sz w:val="14"/>
          <w:szCs w:val="14"/>
          <w:color w:val="auto"/>
        </w:rPr>
        <w:t>t: (212) 479-6000 f: (212) 479-6275 cooley.com</w:t>
      </w:r>
    </w:p>
    <w:sectPr>
      <w:pgSz w:w="11900" w:h="16838" w:orient="portrait"/>
      <w:cols w:equalWidth="0" w:num="1">
        <w:col w:w="10023"/>
      </w:cols>
      <w:pgMar w:left="436"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2021-09-02T23:06:34Z</dcterms:created>
  <dcterms:modified xsi:type="dcterms:W3CDTF">2021-09-02T23:06:34Z</dcterms:modified>
</cp:coreProperties>
</file>