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SCHEDULE 14C INFORMATION</w:t>
      </w:r>
    </w:p>
    <w:p>
      <w:pPr>
        <w:spacing w:after="0" w:line="226" w:lineRule="exact"/>
        <w:rPr>
          <w:sz w:val="24"/>
          <w:szCs w:val="24"/>
          <w:color w:val="auto"/>
        </w:rPr>
      </w:pPr>
    </w:p>
    <w:p>
      <w:pPr>
        <w:jc w:val="center"/>
        <w:ind w:right="-263"/>
        <w:spacing w:after="0"/>
        <w:rPr>
          <w:sz w:val="20"/>
          <w:szCs w:val="20"/>
          <w:color w:val="auto"/>
        </w:rPr>
      </w:pPr>
      <w:r>
        <w:rPr>
          <w:rFonts w:ascii="Arial" w:cs="Arial" w:eastAsia="Arial" w:hAnsi="Arial"/>
          <w:sz w:val="22"/>
          <w:szCs w:val="22"/>
          <w:b w:val="1"/>
          <w:bCs w:val="1"/>
          <w:color w:val="auto"/>
        </w:rPr>
        <w:t>Information Statement Pursuant to Section 14(c) of the</w:t>
      </w:r>
    </w:p>
    <w:p>
      <w:pPr>
        <w:spacing w:after="0" w:line="4" w:lineRule="exact"/>
        <w:rPr>
          <w:sz w:val="24"/>
          <w:szCs w:val="24"/>
          <w:color w:val="auto"/>
        </w:rPr>
      </w:pPr>
    </w:p>
    <w:p>
      <w:pPr>
        <w:jc w:val="center"/>
        <w:ind w:right="-263"/>
        <w:spacing w:after="0"/>
        <w:rPr>
          <w:sz w:val="20"/>
          <w:szCs w:val="20"/>
          <w:color w:val="auto"/>
        </w:rPr>
      </w:pPr>
      <w:r>
        <w:rPr>
          <w:rFonts w:ascii="Arial" w:cs="Arial" w:eastAsia="Arial" w:hAnsi="Arial"/>
          <w:sz w:val="22"/>
          <w:szCs w:val="22"/>
          <w:b w:val="1"/>
          <w:bCs w:val="1"/>
          <w:color w:val="auto"/>
        </w:rPr>
        <w:t>Securities Exchange Act of 1934</w:t>
      </w:r>
    </w:p>
    <w:p>
      <w:pPr>
        <w:jc w:val="center"/>
        <w:ind w:right="-263"/>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Information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14c-5(d)(2))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Information Statement</w:t>
      </w:r>
    </w:p>
    <w:p>
      <w:pPr>
        <w:spacing w:after="0" w:line="198"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ADAGIO THERAPEUTICS, INC.</w:t>
      </w:r>
    </w:p>
    <w:p>
      <w:pPr>
        <w:spacing w:after="0" w:line="39" w:lineRule="exact"/>
        <w:rPr>
          <w:sz w:val="24"/>
          <w:szCs w:val="24"/>
          <w:color w:val="auto"/>
        </w:rPr>
      </w:pPr>
    </w:p>
    <w:p>
      <w:pPr>
        <w:ind w:left="366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186055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4"/>
          </w:cols>
          <w:pgMar w:left="436" w:top="517" w:right="6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June 21, 2022, Adagio Therapeutics, Inc. (the “Company”) filed with the U.S. Securities and Exchange Commission (the “SEC”) a Current Report on Form 8-K announcing the resignation of one of the Company’s directors. The disclosure included in the Form 8-K is provided below.</w:t>
      </w:r>
    </w:p>
    <w:p>
      <w:pPr>
        <w:spacing w:after="0" w:line="25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June 17, 2022, Anand Shah, M.D. notified Adagio Therapeutics, Inc. (the “Company”) of his decision to resign from the board of directors of the Company and all committees thereof, effective immediately following adjournment of the Company’s 2022 annual meeting of stockholders, which will be held on June 22,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described in further detail in the definitive information statement and other materials filed with the SEC by the Company in connection with the Company’s 2022 annual meeting of stockholders, the Company is not and will not be soliciting proxies from stockholders in connection with its 2022 annual meeting of stockholders. This filing is made by the Company voluntarily and in its sole discretion despite being under no obligation to make this filing. This filing should not be interpreted to be an admission or acknowledgement by the Company of any intent or desire by the Company to in any way conduct a solicitation in connection with the 2022 annual meeting of stockholders.</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2022-06-21T16:26:57Z</dcterms:created>
  <dcterms:modified xsi:type="dcterms:W3CDTF">2022-06-21T16:26:57Z</dcterms:modified>
</cp:coreProperties>
</file>