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0002008797</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781-819-0080</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Green Julie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28001.16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7"/>
              <w:spacing w:after="0"/>
              <w:rPr>
                <w:sz w:val="20"/>
                <w:szCs w:val="20"/>
                <w:color w:val="auto"/>
              </w:rPr>
            </w:pPr>
            <w:r>
              <w:rPr>
                <w:rFonts w:ascii="Times New Roman" w:cs="Times New Roman" w:eastAsia="Times New Roman" w:hAnsi="Times New Roman"/>
                <w:sz w:val="22"/>
                <w:szCs w:val="22"/>
                <w:color w:val="auto"/>
                <w:w w:val="94"/>
              </w:rPr>
              <w:t>120142811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Common Stock</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acquired upon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vesting of</w:t>
      </w:r>
    </w:p>
    <w:p>
      <w:pPr>
        <w:ind w:left="40"/>
        <w:spacing w:after="0" w:line="181" w:lineRule="auto"/>
        <w:tabs>
          <w:tab w:leader="none" w:pos="4220" w:val="left"/>
          <w:tab w:leader="none" w:pos="7180" w:val="left"/>
          <w:tab w:leader="none" w:pos="8460" w:val="left"/>
        </w:tabs>
        <w:rPr>
          <w:sz w:val="20"/>
          <w:szCs w:val="20"/>
          <w:color w:val="auto"/>
        </w:rPr>
      </w:pPr>
      <w:r>
        <w:rPr>
          <w:rFonts w:ascii="Times New Roman" w:cs="Times New Roman" w:eastAsia="Times New Roman" w:hAnsi="Times New Roman"/>
          <w:sz w:val="16"/>
          <w:szCs w:val="16"/>
          <w:color w:val="auto"/>
        </w:rPr>
        <w:t xml:space="preserve">Common Stock 08/15/2025 </w:t>
      </w:r>
      <w:r>
        <w:rPr>
          <w:rFonts w:ascii="Times New Roman" w:cs="Times New Roman" w:eastAsia="Times New Roman" w:hAnsi="Times New Roman"/>
          <w:sz w:val="28"/>
          <w:szCs w:val="28"/>
          <w:color w:val="auto"/>
          <w:vertAlign w:val="superscript"/>
        </w:rPr>
        <w:t>restricted stock</w:t>
      </w:r>
      <w:r>
        <w:rPr>
          <w:sz w:val="20"/>
          <w:szCs w:val="20"/>
          <w:color w:val="auto"/>
        </w:rPr>
        <w:tab/>
      </w:r>
      <w:r>
        <w:rPr>
          <w:rFonts w:ascii="Times New Roman" w:cs="Times New Roman" w:eastAsia="Times New Roman" w:hAnsi="Times New Roman"/>
          <w:sz w:val="16"/>
          <w:szCs w:val="16"/>
          <w:color w:val="auto"/>
        </w:rPr>
        <w:t>Issuer</w:t>
      </w:r>
      <w:r>
        <w:rPr>
          <w:sz w:val="20"/>
          <w:szCs w:val="20"/>
          <w:color w:val="auto"/>
        </w:rPr>
        <w:tab/>
      </w:r>
      <w:r>
        <w:rPr>
          <w:rFonts w:ascii="Times New Roman" w:cs="Times New Roman" w:eastAsia="Times New Roman" w:hAnsi="Times New Roman"/>
          <w:sz w:val="16"/>
          <w:szCs w:val="16"/>
          <w:color w:val="auto"/>
        </w:rPr>
        <w:t>99000</w:t>
      </w:r>
      <w:r>
        <w:rPr>
          <w:sz w:val="20"/>
          <w:szCs w:val="20"/>
          <w:color w:val="auto"/>
        </w:rPr>
        <w:tab/>
      </w:r>
      <w:r>
        <w:rPr>
          <w:rFonts w:ascii="Times New Roman" w:cs="Times New Roman" w:eastAsia="Times New Roman" w:hAnsi="Times New Roman"/>
          <w:sz w:val="16"/>
          <w:szCs w:val="16"/>
          <w:color w:val="auto"/>
        </w:rPr>
        <w:t xml:space="preserve">08/15/2025 </w:t>
      </w:r>
      <w:r>
        <w:rPr>
          <w:rFonts w:ascii="Times New Roman" w:cs="Times New Roman" w:eastAsia="Times New Roman" w:hAnsi="Times New Roman"/>
          <w:sz w:val="28"/>
          <w:szCs w:val="28"/>
          <w:color w:val="auto"/>
          <w:vertAlign w:val="superscript"/>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-65405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units granted</w:t>
      </w:r>
      <w:r>
        <w:rPr>
          <w:sz w:val="20"/>
          <w:szCs w:val="20"/>
          <w:color w:val="auto"/>
        </w:rPr>
        <w:tab/>
      </w:r>
      <w:r>
        <w:rPr>
          <w:rFonts w:ascii="Times New Roman" w:cs="Times New Roman" w:eastAsia="Times New Roman" w:hAnsi="Times New Roman"/>
          <w:sz w:val="21"/>
          <w:szCs w:val="21"/>
          <w:color w:val="auto"/>
        </w:rPr>
        <w:t>Compensation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1" w:lineRule="auto"/>
        <w:rPr>
          <w:sz w:val="20"/>
          <w:szCs w:val="20"/>
          <w:color w:val="auto"/>
        </w:rPr>
      </w:pPr>
      <w:r>
        <w:rPr>
          <w:rFonts w:ascii="Times New Roman" w:cs="Times New Roman" w:eastAsia="Times New Roman" w:hAnsi="Times New Roman"/>
          <w:sz w:val="22"/>
          <w:szCs w:val="22"/>
          <w:color w:val="auto"/>
        </w:rPr>
        <w:t>2021 Equity</w:t>
      </w: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420" w:right="8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withholding obligations upon vesting of a restricted stock unit award in non-discretionary "sell-to-cover" transactions pursuant to a Rule 10b5-</w:t>
      </w:r>
    </w:p>
    <w:p>
      <w:pPr>
        <w:ind w:left="40"/>
        <w:spacing w:after="0" w:line="231" w:lineRule="auto"/>
        <w:tabs>
          <w:tab w:leader="none" w:pos="14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1 plan applicable to the Reporting Person. Aggregate Market Value of the sale is based on a closing price of</w:t>
      </w:r>
    </w:p>
    <w:p>
      <w:pPr>
        <w:ind w:left="1420"/>
        <w:spacing w:after="0"/>
        <w:rPr>
          <w:sz w:val="20"/>
          <w:szCs w:val="20"/>
          <w:color w:val="auto"/>
        </w:rPr>
      </w:pPr>
      <w:r>
        <w:rPr>
          <w:rFonts w:ascii="Times New Roman" w:cs="Times New Roman" w:eastAsia="Times New Roman" w:hAnsi="Times New Roman"/>
          <w:sz w:val="21"/>
          <w:szCs w:val="21"/>
          <w:color w:val="auto"/>
        </w:rPr>
        <w:t>$0.7071 for the Issuer's common stock on August 15, 2025. The actual number of shares sold will depend on the</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sale price of the Issuer's common stock at the time of sale. Exhibit List: Exhibit 24.1 - Power of Attorney.</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08/18/2025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40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w:t>
      </w:r>
    </w:p>
    <w:p>
      <w:pPr>
        <w:ind w:left="40"/>
        <w:spacing w:after="0"/>
        <w:rPr>
          <w:sz w:val="20"/>
          <w:szCs w:val="20"/>
          <w:color w:val="auto"/>
        </w:rPr>
      </w:pPr>
      <w:r>
        <w:rPr>
          <w:rFonts w:ascii="Times New Roman" w:cs="Times New Roman" w:eastAsia="Times New Roman" w:hAnsi="Times New Roman"/>
          <w:sz w:val="22"/>
          <w:szCs w:val="22"/>
          <w:color w:val="auto"/>
        </w:rPr>
        <w:t>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 attorney-in-fact for Julie Green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1440" w:gutter="0" w:footer="0" w:header="0"/>
          <w:type w:val="continuous"/>
        </w:sectPr>
      </w:pPr>
    </w:p>
    <w:bookmarkStart w:id="2" w:name="page3"/>
    <w:bookmarkEnd w:id="2"/>
    <w:p>
      <w:pPr>
        <w:ind w:left="10120"/>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ind w:left="2500"/>
        <w:spacing w:after="0"/>
        <w:rPr>
          <w:sz w:val="20"/>
          <w:szCs w:val="20"/>
          <w:color w:val="auto"/>
        </w:rPr>
      </w:pPr>
      <w:r>
        <w:rPr>
          <w:rFonts w:ascii="Times New Roman" w:cs="Times New Roman" w:eastAsia="Times New Roman" w:hAnsi="Times New Roman"/>
          <w:sz w:val="22"/>
          <w:szCs w:val="22"/>
          <w:b w:val="1"/>
          <w:bCs w:val="1"/>
          <w:color w:val="auto"/>
        </w:rPr>
        <w:t>FOR SECTION 16 AND RULE 144 REPORTING OBLIGATIONS</w:t>
      </w:r>
    </w:p>
    <w:p>
      <w:pPr>
        <w:spacing w:after="0" w:line="227" w:lineRule="exact"/>
        <w:rPr>
          <w:sz w:val="20"/>
          <w:szCs w:val="20"/>
          <w:color w:val="auto"/>
        </w:rPr>
      </w:pPr>
    </w:p>
    <w:p>
      <w:pPr>
        <w:ind w:right="300" w:firstLine="648"/>
        <w:spacing w:after="0" w:line="245"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William E. Duke, Jill Andersen, Katherine Fisher, Kiernan Decker, Stephen Nicolai, Steve Abrams and Amanda Brown, signing singly and each acting individually, as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with full power and authority as hereinafter described to:</w:t>
      </w:r>
    </w:p>
    <w:p>
      <w:pPr>
        <w:spacing w:after="0" w:line="171" w:lineRule="exact"/>
        <w:rPr>
          <w:sz w:val="20"/>
          <w:szCs w:val="20"/>
          <w:color w:val="auto"/>
        </w:rPr>
      </w:pPr>
    </w:p>
    <w:p>
      <w:pPr>
        <w:ind w:left="340" w:right="140" w:hanging="332"/>
        <w:spacing w:after="0" w:line="247"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329" w:lineRule="exact"/>
        <w:rPr>
          <w:rFonts w:ascii="Times New Roman" w:cs="Times New Roman" w:eastAsia="Times New Roman" w:hAnsi="Times New Roman"/>
          <w:sz w:val="20"/>
          <w:szCs w:val="20"/>
          <w:color w:val="auto"/>
        </w:rPr>
      </w:pPr>
    </w:p>
    <w:p>
      <w:pPr>
        <w:ind w:left="340" w:right="140" w:hanging="332"/>
        <w:spacing w:after="0" w:line="254"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322" w:lineRule="exact"/>
        <w:rPr>
          <w:rFonts w:ascii="Times New Roman" w:cs="Times New Roman" w:eastAsia="Times New Roman" w:hAnsi="Times New Roman"/>
          <w:sz w:val="20"/>
          <w:szCs w:val="20"/>
          <w:color w:val="auto"/>
        </w:rPr>
      </w:pPr>
    </w:p>
    <w:p>
      <w:pPr>
        <w:ind w:left="340" w:right="60" w:hanging="332"/>
        <w:spacing w:after="0" w:line="242"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33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to: (i) appoint, remove and replace account</w:t>
      </w:r>
    </w:p>
    <w:p>
      <w:pPr>
        <w:spacing w:after="0" w:line="8" w:lineRule="exact"/>
        <w:rPr>
          <w:rFonts w:ascii="Times New Roman" w:cs="Times New Roman" w:eastAsia="Times New Roman" w:hAnsi="Times New Roman"/>
          <w:sz w:val="20"/>
          <w:szCs w:val="20"/>
          <w:color w:val="auto"/>
        </w:rPr>
      </w:pPr>
    </w:p>
    <w:p>
      <w:pPr>
        <w:ind w:left="340" w:right="40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23" w:lineRule="exact"/>
        <w:rPr>
          <w:rFonts w:ascii="Times New Roman" w:cs="Times New Roman" w:eastAsia="Times New Roman" w:hAnsi="Times New Roman"/>
          <w:sz w:val="20"/>
          <w:szCs w:val="20"/>
          <w:color w:val="auto"/>
        </w:rPr>
      </w:pPr>
    </w:p>
    <w:p>
      <w:pPr>
        <w:ind w:left="340" w:right="180" w:hanging="332"/>
        <w:spacing w:after="0" w:line="254"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322" w:lineRule="exact"/>
        <w:rPr>
          <w:rFonts w:ascii="Times New Roman" w:cs="Times New Roman" w:eastAsia="Times New Roman" w:hAnsi="Times New Roman"/>
          <w:sz w:val="20"/>
          <w:szCs w:val="20"/>
          <w:color w:val="auto"/>
        </w:rPr>
      </w:pPr>
    </w:p>
    <w:p>
      <w:pPr>
        <w:ind w:left="340" w:right="160" w:hanging="332"/>
        <w:spacing w:after="0" w:line="23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and approves and ratifies any such release of information; and</w:t>
      </w:r>
    </w:p>
    <w:p>
      <w:pPr>
        <w:spacing w:after="0" w:line="305" w:lineRule="exact"/>
        <w:rPr>
          <w:rFonts w:ascii="Times New Roman" w:cs="Times New Roman" w:eastAsia="Times New Roman" w:hAnsi="Times New Roman"/>
          <w:sz w:val="20"/>
          <w:szCs w:val="20"/>
          <w:color w:val="auto"/>
        </w:rPr>
      </w:pPr>
    </w:p>
    <w:p>
      <w:pPr>
        <w:ind w:left="340" w:right="100" w:hanging="332"/>
        <w:spacing w:after="0" w:line="25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261" w:lineRule="exact"/>
        <w:rPr>
          <w:sz w:val="20"/>
          <w:szCs w:val="20"/>
          <w:color w:val="auto"/>
        </w:rPr>
      </w:pPr>
    </w:p>
    <w:p>
      <w:pPr>
        <w:ind w:right="60" w:firstLine="648"/>
        <w:spacing w:after="0" w:line="234"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fact’s substitute or substitutes, shall lawfully do or cause to be done by virtue of this power of attorney and the rights and powers herein granted. The undersigned acknowledges that the foregoing attorneys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xml:space="preserve"> day of August, 2025.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 Julie Green</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Julie Green</w:t>
      </w:r>
    </w:p>
    <w:sectPr>
      <w:pgSz w:w="11900" w:h="16838" w:orient="portrait"/>
      <w:cols w:equalWidth="0" w:num="1">
        <w:col w:w="11240"/>
      </w:cols>
      <w:pgMar w:left="320" w:top="338" w:right="339" w:bottom="1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2025-08-18T17:57:52Z</dcterms:created>
  <dcterms:modified xsi:type="dcterms:W3CDTF">2025-08-18T17:57:52Z</dcterms:modified>
</cp:coreProperties>
</file>