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647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64769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Hershberger Elham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6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Adagio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ADGI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ADAGIO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303 WYMAN STREET, SUITE 300</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WALTHAM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83"/>
        <w:spacing w:after="0"/>
        <w:rPr>
          <w:sz w:val="20"/>
          <w:szCs w:val="20"/>
          <w:color w:val="auto"/>
        </w:rPr>
      </w:pPr>
      <w:r>
        <w:rPr>
          <w:rFonts w:ascii="Arial" w:cs="Arial" w:eastAsia="Arial" w:hAnsi="Arial"/>
          <w:sz w:val="20"/>
          <w:szCs w:val="20"/>
          <w:color w:val="0000FF"/>
        </w:rPr>
        <w:t>Chief Development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Arial" w:cs="Arial" w:eastAsia="Arial" w:hAnsi="Arial"/>
                <w:sz w:val="20"/>
                <w:szCs w:val="20"/>
                <w:color w:val="0000FF"/>
              </w:rPr>
              <w:t>127,060</w:t>
            </w:r>
            <w:r>
              <w:rPr>
                <w:rFonts w:ascii="Arial" w:cs="Arial" w:eastAsia="Arial" w:hAnsi="Arial"/>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09/27/2030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254,115</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0.78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01/12/2031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254,115</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4.61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05/06/2031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284,945</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10.14</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07/03/2021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192,565</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12.8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shares vested on June 15, 2021, and thereafter, the remainder of the shares vest in 36 equal monthly installments on the 15th day of each month, subject to the Reporting Person's continuous service.</w:t>
      </w:r>
    </w:p>
    <w:p>
      <w:pPr>
        <w:spacing w:after="0" w:line="26" w:lineRule="exact"/>
        <w:rPr>
          <w:rFonts w:ascii="Arial" w:cs="Arial" w:eastAsia="Arial" w:hAnsi="Arial"/>
          <w:sz w:val="15"/>
          <w:szCs w:val="15"/>
          <w:color w:val="008000"/>
        </w:rPr>
      </w:pPr>
    </w:p>
    <w:p>
      <w:pPr>
        <w:ind w:left="40" w:right="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options vested on July 21, 2021, and thereafter, the remainder of the options vest in 36 equal monthly installments on the 21st day of each month, subject to the Reporting Person's continuous service on each vesting date.</w:t>
      </w:r>
    </w:p>
    <w:p>
      <w:pPr>
        <w:spacing w:after="0" w:line="26" w:lineRule="exact"/>
        <w:rPr>
          <w:rFonts w:ascii="Arial" w:cs="Arial" w:eastAsia="Arial" w:hAnsi="Arial"/>
          <w:sz w:val="15"/>
          <w:szCs w:val="15"/>
          <w:color w:val="008000"/>
        </w:rPr>
      </w:pPr>
    </w:p>
    <w:p>
      <w:pPr>
        <w:ind w:left="40" w:right="1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options shall vest on September 29, 2021, and thereafter, the remainder of the options shall vest in 36 equal monthly installments on the 29th day of each month, subject to the Reporting Person's continuous service on each vesting date.</w:t>
      </w:r>
    </w:p>
    <w:p>
      <w:pPr>
        <w:spacing w:after="0" w:line="26" w:lineRule="exact"/>
        <w:rPr>
          <w:rFonts w:ascii="Arial" w:cs="Arial" w:eastAsia="Arial" w:hAnsi="Arial"/>
          <w:sz w:val="15"/>
          <w:szCs w:val="15"/>
          <w:color w:val="008000"/>
        </w:rPr>
      </w:pPr>
    </w:p>
    <w:p>
      <w:pPr>
        <w:ind w:left="40" w:right="1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options shall vest on May 6, 2022, and thereafter, the remainder of the options shall vest in 36 equal monthly installments on the 6th day of each month, subject to the Reporting Person's continuous service on each vesting date.</w:t>
      </w:r>
    </w:p>
    <w:p>
      <w:pPr>
        <w:spacing w:after="0" w:line="26" w:lineRule="exact"/>
        <w:rPr>
          <w:rFonts w:ascii="Arial" w:cs="Arial" w:eastAsia="Arial" w:hAnsi="Arial"/>
          <w:sz w:val="15"/>
          <w:szCs w:val="15"/>
          <w:color w:val="008000"/>
        </w:rPr>
      </w:pPr>
    </w:p>
    <w:p>
      <w:pPr>
        <w:ind w:left="40" w:right="1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options shall vest on July 4, 2022, and thereafter, the remainder of the options shall vest in 36 equal monthly installments on the 4th day of each month, subject to the Reporting Person's continuous service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2719" w:firstLine="819"/>
        <w:spacing w:after="0" w:line="268"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Tillman U. Gerngross, Ph.D. and Jane Pritchett Henderson of Adagio Therapeutics, Inc. (the "Company") and Divakar Gupta, Courtney Tygesson, Ryan Sansom, Erika Kaneko, David Brinton, Barry Kuang, Sarah Howard and Dorothy Vinsky of Cooley LLP, signing individually, the undersigned's true and lawful attorneys-in fact and agents to:</w:t>
      </w:r>
    </w:p>
    <w:p>
      <w:pPr>
        <w:spacing w:after="0" w:line="207" w:lineRule="exact"/>
        <w:rPr>
          <w:sz w:val="20"/>
          <w:szCs w:val="20"/>
          <w:color w:val="auto"/>
        </w:rPr>
      </w:pPr>
    </w:p>
    <w:p>
      <w:pPr>
        <w:ind w:right="2379" w:firstLine="936"/>
        <w:spacing w:after="0" w:line="23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37" w:lineRule="exact"/>
        <w:rPr>
          <w:sz w:val="20"/>
          <w:szCs w:val="20"/>
          <w:color w:val="auto"/>
        </w:rPr>
      </w:pPr>
    </w:p>
    <w:p>
      <w:pPr>
        <w:ind w:right="2379" w:firstLine="936"/>
        <w:spacing w:after="0" w:line="237" w:lineRule="auto"/>
        <w:tabs>
          <w:tab w:leader="none" w:pos="1873" w:val="left"/>
        </w:tabs>
        <w:numPr>
          <w:ilvl w:val="1"/>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4" w:lineRule="exact"/>
        <w:rPr>
          <w:rFonts w:ascii="Courier New" w:cs="Courier New" w:eastAsia="Courier New" w:hAnsi="Courier New"/>
          <w:sz w:val="20"/>
          <w:szCs w:val="20"/>
          <w:color w:val="auto"/>
        </w:rPr>
      </w:pPr>
    </w:p>
    <w:p>
      <w:pPr>
        <w:ind w:right="2599" w:firstLine="819"/>
        <w:spacing w:after="0" w:line="237" w:lineRule="auto"/>
        <w:tabs>
          <w:tab w:leader="none" w:pos="1873"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7" w:lineRule="exact"/>
        <w:rPr>
          <w:sz w:val="20"/>
          <w:szCs w:val="20"/>
          <w:color w:val="auto"/>
        </w:rPr>
      </w:pPr>
    </w:p>
    <w:p>
      <w:pPr>
        <w:ind w:right="2479" w:firstLine="8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8" w:lineRule="exact"/>
        <w:rPr>
          <w:sz w:val="20"/>
          <w:szCs w:val="20"/>
          <w:color w:val="auto"/>
        </w:rPr>
      </w:pPr>
    </w:p>
    <w:p>
      <w:pPr>
        <w:ind w:right="2719" w:firstLine="819"/>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0" w:lineRule="exact"/>
        <w:rPr>
          <w:sz w:val="20"/>
          <w:szCs w:val="20"/>
          <w:color w:val="auto"/>
        </w:rPr>
      </w:pPr>
    </w:p>
    <w:p>
      <w:pPr>
        <w:ind w:right="2959" w:firstLine="819"/>
        <w:spacing w:after="0" w:line="284" w:lineRule="auto"/>
        <w:rPr>
          <w:sz w:val="20"/>
          <w:szCs w:val="20"/>
          <w:color w:val="auto"/>
        </w:rPr>
      </w:pPr>
      <w:r>
        <w:rPr>
          <w:rFonts w:ascii="Courier New" w:cs="Courier New" w:eastAsia="Courier New" w:hAnsi="Courier New"/>
          <w:sz w:val="18"/>
          <w:szCs w:val="18"/>
          <w:color w:val="auto"/>
        </w:rPr>
        <w:t>IN WTINESS WHEREOF, the undersigned has caused this Power of Attorney to be signed as of the date written below.</w:t>
      </w:r>
    </w:p>
    <w:p>
      <w:pPr>
        <w:sectPr>
          <w:pgSz w:w="11900" w:h="16838" w:orient="portrait"/>
          <w:cols w:equalWidth="0" w:num="1">
            <w:col w:w="9979"/>
          </w:cols>
          <w:pgMar w:left="480" w:top="136" w:right="1440" w:bottom="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22, 2021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2259"/>
        <w:spacing w:after="0" w:line="284" w:lineRule="auto"/>
        <w:rPr>
          <w:sz w:val="20"/>
          <w:szCs w:val="20"/>
          <w:color w:val="auto"/>
        </w:rPr>
      </w:pPr>
      <w:r>
        <w:rPr>
          <w:rFonts w:ascii="Courier New" w:cs="Courier New" w:eastAsia="Courier New" w:hAnsi="Courier New"/>
          <w:sz w:val="18"/>
          <w:szCs w:val="18"/>
          <w:color w:val="auto"/>
        </w:rPr>
        <w:t>/s/ Elham (Ellie) Hershberger Elham (Ellie) Hershberger, Pharm.D</w:t>
      </w:r>
    </w:p>
    <w:p>
      <w:pPr>
        <w:sectPr>
          <w:pgSz w:w="11900" w:h="16838" w:orient="portrait"/>
          <w:cols w:equalWidth="0" w:num="2">
            <w:col w:w="3020" w:space="720"/>
            <w:col w:w="6239"/>
          </w:cols>
          <w:pgMar w:left="480" w:top="136"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2"/>
    </w:lvl>
  </w:abstractNum>
  <w:abstractNum w:abstractNumId="6">
    <w:nsid w:val="79E2A9E3"/>
    <w:multiLevelType w:val="hybridMultilevel"/>
    <w:lvl w:ilvl="0">
      <w:lvlJc w:val="left"/>
      <w:lvlText w:val="%1"/>
      <w:numFmt w:val="decimal"/>
      <w:start w:val="1"/>
    </w:lvl>
    <w:lvl w:ilvl="1">
      <w:lvlJc w:val="left"/>
      <w:lvlText w:val="(%2)"/>
      <w:numFmt w:val="decimal"/>
      <w:start w:val="2"/>
    </w:lvl>
  </w:abstractNum>
  <w:abstractNum w:abstractNumId="7">
    <w:nsid w:val="7545E146"/>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5612"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2021-08-05T20:24:48Z</dcterms:created>
  <dcterms:modified xsi:type="dcterms:W3CDTF">2021-08-05T20:24:48Z</dcterms:modified>
</cp:coreProperties>
</file>