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00534A102</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21,338,288.00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21,338,288.00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21,338,288.00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21,338,288.00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21,338,288.00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21,338,288.00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21,338,288.00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21,338,288.00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21,338,288.00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00534A102</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21,338,288.00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21,338,288.00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21,338,288.00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TRAPELO ROAD, SUITE 178, WALTHAM, MA, 02451.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jc w:val="left"/>
              <w:rPr/>
            </w:pPr>
            <w:r>
              <w:rPr/>
              <w:t xml:space="preserve">CUSIP No.: </w:t>
            </w:r>
          </w:p>
          <w:p>
            <w:pPr>
              <w:pStyle w:val="TableContents"/>
              <w:bidi w:val="0"/>
              <w:spacing w:before="0" w:after="0"/>
              <w:jc w:val="left"/>
              <w:rPr/>
            </w:pPr>
            <w:r>
              <w:rPr/>
              <w:t>00534A102</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securities of the Issuer beneficially owned by such Reporting Person as of August 22, 2025 and is incorporated by reference. The Fund directly holds 17,119,096 shares of common stock and pre-funded warrants ("Pre-Funded Warrants") exercisable for up to 21,342,442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21,338,288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August 22, 2025. Such percentage is based upon the sum of (i) 209,377,291 shares of the Issuer's common stock outstanding as of August 22, 2025, as disclosed in the Issuer's prospectus supplement dated August 22, 2025 filed with the Securities and Exchange Commission (the "SEC") on August 22, 2025 and (ii) 4,219,192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August 22,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August 22,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August 22,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August 22, 2025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08/29/2025</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b/>
        </w:rPr>
      </w:pPr>
      <w:bookmarkStart w:id="28" w:name="ex-99-08292025_080853.htm"/>
      <w:bookmarkStart w:id="29" w:name="ksex9908292025_080853"/>
      <w:bookmarkEnd w:id="28"/>
      <w:bookmarkEnd w:id="29"/>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August 29, 2025,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the common stock, par value $0.0001 per share of Invivyd,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2113</Words>
  <Characters>10881</Characters>
  <CharactersWithSpaces>12893</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