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00534A102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Maverick Capital,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18,970,913.00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18,970,913.00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18,970,913.00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Maverick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18,970,913.00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18,970,913.00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18,970,913.00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Lee S. Ainslie III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18,970,913.00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18,970,913.00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18,970,913.00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(the "Schedule 13G") is being filed on behalf of each of the following persons (each, a "Reporting Person") with respect to shares of Common Stock, $0.0001 par value per share (the "Shares") of Invivyd, Inc. (the "Issuer"): Maverick Capital, Ltd. ("Maverick"); Maverick Capital Management, LLC ("Maverick Capital Management"); and Lee S. Ainslie III ("Mr. Ainslie"). This Schedule 13G relates to Shares held for the accounts of Maverick's clients.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(i) Maverick and Maverick Capital Management is 1900 N. Pearl Street, 20th Floor, Dallas, Texas 75201, and (ii) Mr. Ainslie is 360 South Rosemary Ave., Suite 1440, West Palm Beach, Florida 33401.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Maverick is a Texas limited partnership; Maverick Capital Management is a Texas limited liability company; and Mr. Ainslie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jc w:val="left"/>
              <w:rPr/>
            </w:pPr>
            <w:r>
              <w:rPr/>
              <w:t xml:space="preserve">CUSIP No.: </w:t>
            </w:r>
          </w:p>
          <w:p>
            <w:pPr>
              <w:pStyle w:val="TableContents"/>
              <w:bidi w:val="0"/>
              <w:spacing w:before="0" w:after="0"/>
              <w:jc w:val="left"/>
              <w:rPr/>
            </w:pPr>
            <w:r>
              <w:rPr/>
              <w:t>00534A102</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Ownership as of December 31, 2025 is incorporated by reference to items 5 - 9 and 11 of the cover page of each of the Reporting Persons. The ownership percentages are based on 281,987,033 outstanding Shares as of December 31, 2025, as reported by the Issuer in Exhibit 99.1 to its Current Report on Form 8-K filed with the Securities and Exchange Commission on January 8, 2026. Maverick is the investment advisor of (i) Maverick Fund USA, Ltd, a Texas limited partnership, which holds 4,082,359 Shares, (ii) Maverick Fund II, Ltd., a Cayman exempt corporation, which holds 4,025,885 Shares, (iii) Maverick Long Enhanced Fund, Ltd, a Cayman exempt corporation, which holds 4,697,604 Shares, (iv) Maverick HP, L.P., a Delaware limited partnership, which holds 4,283,015 Shares, and (v) Maverick Long Fund, Ltd., a Cayman exempt corporation, which holds 1,882,050 Shares. Maverick Capital, Ltd. is an investment adviser registered under Section 203 of the Investment Advisers Act of 1940 and, as such, may be deemed to have beneficial ownership of the Shares which are the subject of this filing through the investment discretion it exercises over its clients' accounts. Maverick Capital Management, LLC is the General Partner of Maverick Capital, Ltd. Mr. Ainslie is the manager of Maverick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set forth in item 11 of the cover pages to the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set forth in item 5 of the cover pages to the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in item 6 of the cover pages to the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set forth in item 7 of the cover pages to the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in item 8 of the cover pages to the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Maverick Capital, Ltd.</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Trevor Wiessmann*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Maverick Capital Management, LLC, its General Partner By: Lee S. Ainslie III,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Maverick Capital Management,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Trevor Wiessmann*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Lee S. Ainslie III,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Lee S. Ainslie III</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Trevor Wiessmann*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Lee S. Ainslie III</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*Under Power of Attorney, dated March 15, 2018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1425</Words>
  <Characters>7395</Characters>
  <CharactersWithSpaces>8766</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