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Gowler Jeremy</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60" w:type="dxa"/>
            <w:vAlign w:val="bottom"/>
            <w:tcBorders>
              <w:top w:val="single" w:sz="8" w:color="0000EE"/>
              <w:bottom w:val="single" w:sz="8" w:color="9A9A9A"/>
            </w:tcBorders>
          </w:tcPr>
          <w:p>
            <w:pPr>
              <w:spacing w:after="0"/>
              <w:rPr>
                <w:sz w:val="17"/>
                <w:szCs w:val="17"/>
                <w:color w:val="auto"/>
              </w:rPr>
            </w:pPr>
          </w:p>
        </w:tc>
        <w:tc>
          <w:tcPr>
            <w:tcW w:w="16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12/16/2022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Invivyd,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IVVD</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20" w:type="dxa"/>
            <w:vAlign w:val="bottom"/>
          </w:tcPr>
          <w:p>
            <w:pPr>
              <w:ind w:left="280"/>
              <w:spacing w:after="0"/>
              <w:rPr>
                <w:sz w:val="20"/>
                <w:szCs w:val="20"/>
                <w:color w:val="auto"/>
              </w:rPr>
            </w:pPr>
            <w:r>
              <w:rPr>
                <w:rFonts w:ascii="Arial" w:cs="Arial" w:eastAsia="Arial" w:hAnsi="Arial"/>
                <w:sz w:val="15"/>
                <w:szCs w:val="15"/>
                <w:color w:val="auto"/>
              </w:rPr>
              <w:t>(First)</w:t>
            </w:r>
          </w:p>
        </w:tc>
        <w:tc>
          <w:tcPr>
            <w:tcW w:w="1200" w:type="dxa"/>
            <w:vAlign w:val="bottom"/>
          </w:tcPr>
          <w:p>
            <w:pPr>
              <w:ind w:left="200"/>
              <w:spacing w:after="0"/>
              <w:rPr>
                <w:sz w:val="20"/>
                <w:szCs w:val="20"/>
                <w:color w:val="auto"/>
              </w:rPr>
            </w:pPr>
            <w:r>
              <w:rPr>
                <w:rFonts w:ascii="Arial" w:cs="Arial" w:eastAsia="Arial" w:hAnsi="Arial"/>
                <w:sz w:val="15"/>
                <w:szCs w:val="15"/>
                <w:color w:val="auto"/>
              </w:rPr>
              <w:t>(Middle)</w:t>
            </w:r>
          </w:p>
        </w:tc>
      </w:tr>
      <w:tr>
        <w:trPr>
          <w:trHeight w:val="310"/>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INVIVYD, INC.</w:t>
            </w:r>
          </w:p>
        </w:tc>
        <w:tc>
          <w:tcPr>
            <w:tcW w:w="120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1601 TRAPELO ROAD, SUITE 178</w:t>
            </w:r>
          </w:p>
        </w:tc>
      </w:tr>
      <w:tr>
        <w:trPr>
          <w:trHeight w:val="177"/>
        </w:trPr>
        <w:tc>
          <w:tcPr>
            <w:tcW w:w="78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65"/>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WALTHAM MA</w:t>
            </w:r>
          </w:p>
        </w:tc>
        <w:tc>
          <w:tcPr>
            <w:tcW w:w="120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02451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6"/>
          <w:szCs w:val="26"/>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1023"/>
        <w:spacing w:after="0"/>
        <w:rPr>
          <w:sz w:val="20"/>
          <w:szCs w:val="20"/>
          <w:color w:val="auto"/>
        </w:rPr>
      </w:pPr>
      <w:r>
        <w:rPr>
          <w:rFonts w:ascii="Times New Roman" w:cs="Times New Roman" w:eastAsia="Times New Roman" w:hAnsi="Times New Roman"/>
          <w:sz w:val="20"/>
          <w:szCs w:val="20"/>
          <w:color w:val="0000FF"/>
        </w:rPr>
        <w:t>COO &amp; CCO</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260" w:type="dxa"/>
            <w:vAlign w:val="bottom"/>
            <w:gridSpan w:val="2"/>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3"/>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gridSpan w:val="3"/>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3"/>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40" w:type="dxa"/>
            <w:vAlign w:val="bottom"/>
          </w:tcPr>
          <w:p>
            <w:pPr>
              <w:ind w:left="40"/>
              <w:spacing w:after="0"/>
              <w:rPr>
                <w:sz w:val="20"/>
                <w:szCs w:val="20"/>
                <w:color w:val="auto"/>
              </w:rPr>
            </w:pPr>
            <w:r>
              <w:rPr>
                <w:rFonts w:ascii="Times New Roman" w:cs="Times New Roman" w:eastAsia="Times New Roman" w:hAnsi="Times New Roman"/>
                <w:sz w:val="15"/>
                <w:szCs w:val="15"/>
                <w:color w:val="008000"/>
              </w:rPr>
              <w:t>Exhibit 24.1: Power of Attorney</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0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0000FF"/>
                <w:w w:val="96"/>
              </w:rPr>
              <w:t>/s/ Jill Andersen attorney-</w:t>
            </w:r>
          </w:p>
        </w:tc>
        <w:tc>
          <w:tcPr>
            <w:tcW w:w="160" w:type="dxa"/>
            <w:vAlign w:val="bottom"/>
          </w:tcPr>
          <w:p>
            <w:pPr>
              <w:spacing w:after="0"/>
              <w:rPr>
                <w:sz w:val="22"/>
                <w:szCs w:val="22"/>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0000FF"/>
                <w:w w:val="96"/>
              </w:rPr>
              <w:t>12/16/2022</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5"/>
        </w:trPr>
        <w:tc>
          <w:tcPr>
            <w:tcW w:w="3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180" w:type="dxa"/>
            <w:vAlign w:val="bottom"/>
            <w:gridSpan w:val="4"/>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 for Jeremy Gowler</w:t>
            </w:r>
          </w:p>
        </w:tc>
        <w:tc>
          <w:tcPr>
            <w:tcW w:w="900" w:type="dxa"/>
            <w:vAlign w:val="bottom"/>
            <w:tcBorders>
              <w:bottom w:val="single" w:sz="8" w:color="auto"/>
            </w:tcBorders>
            <w:gridSpan w:val="2"/>
            <w:vMerge w:val="continue"/>
          </w:tcPr>
          <w:p>
            <w:pPr>
              <w:spacing w:after="0"/>
              <w:rPr>
                <w:sz w:val="8"/>
                <w:szCs w:val="8"/>
                <w:color w:val="auto"/>
              </w:rPr>
            </w:pPr>
          </w:p>
        </w:tc>
        <w:tc>
          <w:tcPr>
            <w:tcW w:w="128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3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180" w:type="dxa"/>
            <w:vAlign w:val="bottom"/>
            <w:gridSpan w:val="4"/>
            <w:vMerge w:val="continue"/>
          </w:tcPr>
          <w:p>
            <w:pPr>
              <w:spacing w:after="0"/>
              <w:rPr>
                <w:sz w:val="8"/>
                <w:szCs w:val="8"/>
                <w:color w:val="auto"/>
              </w:rPr>
            </w:pPr>
          </w:p>
        </w:tc>
        <w:tc>
          <w:tcPr>
            <w:tcW w:w="900" w:type="dxa"/>
            <w:vAlign w:val="bottom"/>
            <w:gridSpan w:val="2"/>
          </w:tcPr>
          <w:p>
            <w:pPr>
              <w:spacing w:after="0"/>
              <w:rPr>
                <w:sz w:val="8"/>
                <w:szCs w:val="8"/>
                <w:color w:val="auto"/>
              </w:rPr>
            </w:pPr>
          </w:p>
        </w:tc>
        <w:tc>
          <w:tcPr>
            <w:tcW w:w="1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ind w:right="739"/>
        <w:spacing w:after="0"/>
        <w:rPr>
          <w:sz w:val="20"/>
          <w:szCs w:val="20"/>
          <w:color w:val="auto"/>
        </w:rPr>
      </w:pPr>
      <w:r>
        <w:rPr>
          <w:rFonts w:ascii="Courier New" w:cs="Courier New" w:eastAsia="Courier New" w:hAnsi="Courier New"/>
          <w:sz w:val="20"/>
          <w:szCs w:val="20"/>
          <w:color w:val="auto"/>
        </w:rPr>
        <w:t>Exhibit 24.1</w:t>
      </w:r>
    </w:p>
    <w:p>
      <w:pPr>
        <w:spacing w:after="0" w:line="33" w:lineRule="exact"/>
        <w:rPr>
          <w:sz w:val="20"/>
          <w:szCs w:val="20"/>
          <w:color w:val="auto"/>
        </w:rPr>
      </w:pPr>
    </w:p>
    <w:p>
      <w:pPr>
        <w:ind w:left="3160"/>
        <w:spacing w:after="0"/>
        <w:rPr>
          <w:sz w:val="20"/>
          <w:szCs w:val="20"/>
          <w:color w:val="auto"/>
        </w:rPr>
      </w:pPr>
      <w:r>
        <w:rPr>
          <w:rFonts w:ascii="Courier New" w:cs="Courier New" w:eastAsia="Courier New" w:hAnsi="Courier New"/>
          <w:sz w:val="20"/>
          <w:szCs w:val="20"/>
          <w:color w:val="auto"/>
        </w:rPr>
        <w:t>LIMITED POWER OF ATTORNEY</w:t>
      </w:r>
    </w:p>
    <w:p>
      <w:pPr>
        <w:ind w:left="2460"/>
        <w:spacing w:after="0"/>
        <w:rPr>
          <w:sz w:val="20"/>
          <w:szCs w:val="20"/>
          <w:color w:val="auto"/>
        </w:rPr>
      </w:pPr>
      <w:r>
        <w:rPr>
          <w:rFonts w:ascii="Courier New" w:cs="Courier New" w:eastAsia="Courier New" w:hAnsi="Courier New"/>
          <w:sz w:val="20"/>
          <w:szCs w:val="20"/>
          <w:color w:val="auto"/>
        </w:rPr>
        <w:t>FOR SECTION 16 REPORTING OBLIGATIONS</w:t>
      </w:r>
    </w:p>
    <w:p>
      <w:pPr>
        <w:spacing w:after="0" w:line="188" w:lineRule="exact"/>
        <w:rPr>
          <w:sz w:val="20"/>
          <w:szCs w:val="20"/>
          <w:color w:val="auto"/>
        </w:rPr>
      </w:pPr>
    </w:p>
    <w:p>
      <w:pPr>
        <w:ind w:right="839" w:firstLine="936"/>
        <w:spacing w:after="0" w:line="265" w:lineRule="auto"/>
        <w:rPr>
          <w:sz w:val="20"/>
          <w:szCs w:val="20"/>
          <w:color w:val="auto"/>
        </w:rPr>
      </w:pPr>
      <w:r>
        <w:rPr>
          <w:rFonts w:ascii="Courier New" w:cs="Courier New" w:eastAsia="Courier New" w:hAnsi="Courier New"/>
          <w:sz w:val="20"/>
          <w:szCs w:val="20"/>
          <w:color w:val="auto"/>
        </w:rPr>
        <w:t>Know all by these presents, that the undersigned hereby makes, constitutes and appoints each of David Hering, Jill Andersen, Stephen Nicolai, Steve Abrams and Amanda Brown, signing singly and each acting individually, as the undersigned's true and lawful attorney-in-fact with full power and authority as hereinafter described to:</w:t>
      </w:r>
    </w:p>
    <w:p>
      <w:pPr>
        <w:spacing w:after="0" w:line="100" w:lineRule="exact"/>
        <w:rPr>
          <w:sz w:val="20"/>
          <w:szCs w:val="20"/>
          <w:color w:val="auto"/>
        </w:rPr>
      </w:pPr>
    </w:p>
    <w:p>
      <w:pPr>
        <w:ind w:right="839" w:firstLine="936"/>
        <w:spacing w:after="0" w:line="265" w:lineRule="auto"/>
        <w:tabs>
          <w:tab w:leader="none" w:pos="1639"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and/or director of Invivyd, Inc. (the "Company"), Forms 3, 4, and 5 (including any amendments thereto) in accordance with Section 16(a) of the Securities Exchange Act of 1934, as amended, and the rules thereunder (the "Exchange Act");</w:t>
      </w:r>
    </w:p>
    <w:p>
      <w:pPr>
        <w:spacing w:after="0" w:line="99" w:lineRule="exact"/>
        <w:rPr>
          <w:rFonts w:ascii="Courier New" w:cs="Courier New" w:eastAsia="Courier New" w:hAnsi="Courier New"/>
          <w:sz w:val="20"/>
          <w:szCs w:val="20"/>
          <w:color w:val="auto"/>
        </w:rPr>
      </w:pPr>
    </w:p>
    <w:p>
      <w:pPr>
        <w:ind w:right="739" w:firstLine="936"/>
        <w:spacing w:after="0" w:line="252" w:lineRule="auto"/>
        <w:tabs>
          <w:tab w:leader="none" w:pos="1639"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prepare, complete and execute any such Form 3, 4, or 5, prepare, complete and execute any amendment or amendments thereto, and timely deliver and file such form with the United States Securities and Exchange Commission (the "SEC") and any stock exchange or similar authority, including without limitation the filing of a Form ID, Update Passphrase, or any other application materials to enable the undersigned to gain or maintain access to the Electronic Data Gathering, Analysis and Retrieval system of the SEC;</w:t>
      </w:r>
    </w:p>
    <w:p>
      <w:pPr>
        <w:spacing w:after="0" w:line="110" w:lineRule="exact"/>
        <w:rPr>
          <w:rFonts w:ascii="Courier New" w:cs="Courier New" w:eastAsia="Courier New" w:hAnsi="Courier New"/>
          <w:sz w:val="20"/>
          <w:szCs w:val="20"/>
          <w:color w:val="auto"/>
        </w:rPr>
      </w:pPr>
    </w:p>
    <w:p>
      <w:pPr>
        <w:ind w:right="1079" w:firstLine="936"/>
        <w:spacing w:after="0" w:line="294" w:lineRule="auto"/>
        <w:tabs>
          <w:tab w:leader="none" w:pos="163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 and</w:t>
      </w:r>
    </w:p>
    <w:p>
      <w:pPr>
        <w:spacing w:after="0" w:line="76" w:lineRule="exact"/>
        <w:rPr>
          <w:rFonts w:ascii="Courier New" w:cs="Courier New" w:eastAsia="Courier New" w:hAnsi="Courier New"/>
          <w:sz w:val="18"/>
          <w:szCs w:val="18"/>
          <w:color w:val="auto"/>
        </w:rPr>
      </w:pPr>
    </w:p>
    <w:p>
      <w:pPr>
        <w:ind w:right="739" w:firstLine="936"/>
        <w:spacing w:after="0" w:line="256" w:lineRule="auto"/>
        <w:tabs>
          <w:tab w:leader="none" w:pos="1639"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9" w:lineRule="exact"/>
        <w:rPr>
          <w:sz w:val="20"/>
          <w:szCs w:val="20"/>
          <w:color w:val="auto"/>
        </w:rPr>
      </w:pPr>
    </w:p>
    <w:p>
      <w:pPr>
        <w:ind w:right="739" w:firstLine="936"/>
        <w:spacing w:after="0" w:line="273"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relieving, nor is the Company assuming nor relieving, any of the undersigned's responsibilities to comply with Section 16 of the Exchange Act. The undersigned acknowledges that neither the Company nor the foregoing attorneys-in-fact assume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w:t>
      </w:r>
    </w:p>
    <w:p>
      <w:pPr>
        <w:spacing w:after="0" w:line="334" w:lineRule="exact"/>
        <w:rPr>
          <w:sz w:val="20"/>
          <w:szCs w:val="20"/>
          <w:color w:val="auto"/>
        </w:rPr>
      </w:pPr>
    </w:p>
    <w:p>
      <w:pPr>
        <w:jc w:val="both"/>
        <w:ind w:right="739" w:firstLine="936"/>
        <w:spacing w:after="0" w:line="265"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00" w:lineRule="exact"/>
        <w:rPr>
          <w:sz w:val="20"/>
          <w:szCs w:val="20"/>
          <w:color w:val="auto"/>
        </w:rPr>
      </w:pPr>
    </w:p>
    <w:p>
      <w:pPr>
        <w:ind w:right="959" w:firstLine="936"/>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2nd day of December, 2022.</w:t>
      </w:r>
    </w:p>
    <w:p>
      <w:pPr>
        <w:spacing w:after="0" w:line="18" w:lineRule="exact"/>
        <w:rPr>
          <w:sz w:val="20"/>
          <w:szCs w:val="20"/>
          <w:color w:val="auto"/>
        </w:rPr>
      </w:pPr>
    </w:p>
    <w:p>
      <w:pPr>
        <w:ind w:left="4100"/>
        <w:spacing w:after="0"/>
        <w:rPr>
          <w:sz w:val="20"/>
          <w:szCs w:val="20"/>
          <w:color w:val="auto"/>
        </w:rPr>
      </w:pPr>
      <w:r>
        <w:rPr>
          <w:rFonts w:ascii="Courier New" w:cs="Courier New" w:eastAsia="Courier New" w:hAnsi="Courier New"/>
          <w:sz w:val="20"/>
          <w:szCs w:val="20"/>
          <w:color w:val="auto"/>
        </w:rPr>
        <w:t>/s/ Jeremy Gowler</w:t>
      </w:r>
    </w:p>
    <w:p>
      <w:pPr>
        <w:spacing w:after="0" w:line="33" w:lineRule="exact"/>
        <w:rPr>
          <w:sz w:val="20"/>
          <w:szCs w:val="20"/>
          <w:color w:val="auto"/>
        </w:rPr>
      </w:pPr>
    </w:p>
    <w:p>
      <w:pPr>
        <w:ind w:left="4100"/>
        <w:spacing w:after="0"/>
        <w:rPr>
          <w:sz w:val="20"/>
          <w:szCs w:val="20"/>
          <w:color w:val="auto"/>
        </w:rPr>
      </w:pPr>
      <w:r>
        <w:rPr>
          <w:rFonts w:ascii="Courier New" w:cs="Courier New" w:eastAsia="Courier New" w:hAnsi="Courier New"/>
          <w:sz w:val="20"/>
          <w:szCs w:val="20"/>
          <w:color w:val="auto"/>
        </w:rPr>
        <w:t>--------------------------</w:t>
      </w:r>
    </w:p>
    <w:p>
      <w:pPr>
        <w:jc w:val="center"/>
        <w:ind w:right="279"/>
        <w:spacing w:after="0"/>
        <w:rPr>
          <w:sz w:val="20"/>
          <w:szCs w:val="20"/>
          <w:color w:val="auto"/>
        </w:rPr>
      </w:pPr>
      <w:r>
        <w:rPr>
          <w:rFonts w:ascii="Courier New" w:cs="Courier New" w:eastAsia="Courier New" w:hAnsi="Courier New"/>
          <w:sz w:val="20"/>
          <w:szCs w:val="20"/>
          <w:color w:val="auto"/>
        </w:rPr>
        <w:t>Jeremy Gowler</w:t>
      </w:r>
    </w:p>
    <w:p>
      <w:pPr>
        <w:sectPr>
          <w:pgSz w:w="11900" w:h="16838" w:orient="portrait"/>
          <w:cols w:equalWidth="0" w:num="1">
            <w:col w:w="9979"/>
          </w:cols>
          <w:pgMar w:left="480" w:top="106" w:right="1440" w:bottom="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57345" TargetMode="External"/><Relationship Id="rId11"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2022-12-16T16:15:15Z</dcterms:created>
  <dcterms:modified xsi:type="dcterms:W3CDTF">2022-12-16T16:15:15Z</dcterms:modified>
</cp:coreProperties>
</file>