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Green Julie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19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01/24/2024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Invivyd,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IVVD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INVIVYD, INC.</w:t>
            </w:r>
          </w:p>
        </w:tc>
        <w:tc>
          <w:tcPr>
            <w:tcW w:w="120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1601 TRAPELO ROAD, SUITE 178</w:t>
            </w: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WALTHAM MA</w:t>
            </w:r>
          </w:p>
        </w:tc>
        <w:tc>
          <w:tcPr>
            <w:tcW w:w="12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303"/>
        <w:spacing w:after="0"/>
        <w:rPr>
          <w:sz w:val="20"/>
          <w:szCs w:val="20"/>
          <w:color w:val="auto"/>
        </w:rPr>
      </w:pPr>
      <w:r>
        <w:rPr>
          <w:rFonts w:ascii="Times New Roman" w:cs="Times New Roman" w:eastAsia="Times New Roman" w:hAnsi="Times New Roman"/>
          <w:sz w:val="20"/>
          <w:szCs w:val="20"/>
          <w:color w:val="0000FF"/>
        </w:rPr>
        <w:t>Chief Human Resources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04/14/2032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7"/>
              <w:spacing w:after="0"/>
              <w:rPr>
                <w:sz w:val="20"/>
                <w:szCs w:val="20"/>
                <w:color w:val="auto"/>
              </w:rPr>
            </w:pPr>
            <w:r>
              <w:rPr>
                <w:rFonts w:ascii="Times New Roman" w:cs="Times New Roman" w:eastAsia="Times New Roman" w:hAnsi="Times New Roman"/>
                <w:sz w:val="20"/>
                <w:szCs w:val="20"/>
                <w:color w:val="0000FF"/>
                <w:w w:val="95"/>
              </w:rPr>
              <w:t>110,700</w:t>
            </w:r>
          </w:p>
        </w:tc>
        <w:tc>
          <w:tcPr>
            <w:tcW w:w="100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3.59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01/31/2033</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7"/>
              <w:spacing w:after="0"/>
              <w:rPr>
                <w:sz w:val="20"/>
                <w:szCs w:val="20"/>
                <w:color w:val="auto"/>
              </w:rPr>
            </w:pPr>
            <w:r>
              <w:rPr>
                <w:rFonts w:ascii="Times New Roman" w:cs="Times New Roman" w:eastAsia="Times New Roman" w:hAnsi="Times New Roman"/>
                <w:sz w:val="20"/>
                <w:szCs w:val="20"/>
                <w:color w:val="0000FF"/>
                <w:w w:val="98"/>
              </w:rPr>
              <w:t>97,500</w:t>
            </w:r>
          </w:p>
        </w:tc>
        <w:tc>
          <w:tcPr>
            <w:tcW w:w="100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2.26</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01/11/2034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7"/>
              <w:spacing w:after="0"/>
              <w:rPr>
                <w:sz w:val="20"/>
                <w:szCs w:val="20"/>
                <w:color w:val="auto"/>
              </w:rPr>
            </w:pPr>
            <w:r>
              <w:rPr>
                <w:rFonts w:ascii="Times New Roman" w:cs="Times New Roman" w:eastAsia="Times New Roman" w:hAnsi="Times New Roman"/>
                <w:sz w:val="20"/>
                <w:szCs w:val="20"/>
                <w:color w:val="0000FF"/>
                <w:w w:val="95"/>
              </w:rPr>
              <w:t>160,000</w:t>
            </w:r>
          </w:p>
        </w:tc>
        <w:tc>
          <w:tcPr>
            <w:tcW w:w="100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4.24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2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vests over a four-year period, with 25% of the shares subject to the option vesting on the first anniversary of the grant date of April 15, 2022, and the remaining 75% of the shares subject to the option vesting over the subsequent three-year period in substantially equal monthly installments at a rate of 1/48th of the total shares subject to the option each month, subject to the Reporting Person's continuous service as of each vesting date.</w:t>
      </w:r>
    </w:p>
    <w:p>
      <w:pPr>
        <w:spacing w:after="0" w:line="29" w:lineRule="exact"/>
        <w:rPr>
          <w:rFonts w:ascii="Times New Roman" w:cs="Times New Roman" w:eastAsia="Times New Roman" w:hAnsi="Times New Roman"/>
          <w:sz w:val="15"/>
          <w:szCs w:val="15"/>
          <w:color w:val="008000"/>
        </w:rPr>
      </w:pPr>
    </w:p>
    <w:p>
      <w:pPr>
        <w:ind w:left="40" w:right="1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vests over a three-year period, with 1/36th of the shares subject to the option vesting in substantially equal monthly installments measured from one month following the grant date of February 1, 2023, subject to the Reporting Person's continuous service as of each vesting date.</w:t>
      </w:r>
    </w:p>
    <w:p>
      <w:pPr>
        <w:spacing w:after="0" w:line="17" w:lineRule="exact"/>
        <w:rPr>
          <w:rFonts w:ascii="Times New Roman" w:cs="Times New Roman" w:eastAsia="Times New Roman" w:hAnsi="Times New Roman"/>
          <w:sz w:val="15"/>
          <w:szCs w:val="15"/>
          <w:color w:val="008000"/>
        </w:rPr>
      </w:pPr>
    </w:p>
    <w:p>
      <w:pPr>
        <w:ind w:left="40" w:right="1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vests over a three-year period, with 1/36th of the shares subject to the option vesting in substantially equal monthly installments measured from one month following the grant date of January 12, 2024, subject to the Reporting Person's continuous service as of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Jill Andersen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01/26/2024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 for Julie Green</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460" w:type="dxa"/>
            <w:vAlign w:val="bottom"/>
            <w:gridSpan w:val="2"/>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LIMITED POWER OF ATTORNEY</w:t>
      </w:r>
    </w:p>
    <w:p>
      <w:pPr>
        <w:jc w:val="center"/>
        <w:spacing w:after="0"/>
        <w:rPr>
          <w:sz w:val="20"/>
          <w:szCs w:val="20"/>
          <w:color w:val="auto"/>
        </w:rPr>
      </w:pPr>
      <w:r>
        <w:rPr>
          <w:rFonts w:ascii="Times New Roman" w:cs="Times New Roman" w:eastAsia="Times New Roman" w:hAnsi="Times New Roman"/>
          <w:sz w:val="24"/>
          <w:szCs w:val="24"/>
          <w:b w:val="1"/>
          <w:bCs w:val="1"/>
          <w:color w:val="auto"/>
        </w:rPr>
        <w:t>FOR SECTION 16 REPORTING OBLIGATIONS</w:t>
      </w:r>
    </w:p>
    <w:p>
      <w:pPr>
        <w:spacing w:after="0" w:line="108" w:lineRule="exact"/>
        <w:rPr>
          <w:sz w:val="20"/>
          <w:szCs w:val="20"/>
          <w:color w:val="auto"/>
        </w:rPr>
      </w:pPr>
    </w:p>
    <w:p>
      <w:pPr>
        <w:ind w:right="120" w:firstLine="729"/>
        <w:spacing w:after="0" w:line="282" w:lineRule="exact"/>
        <w:rPr>
          <w:sz w:val="20"/>
          <w:szCs w:val="20"/>
          <w:color w:val="auto"/>
        </w:rPr>
      </w:pPr>
      <w:r>
        <w:rPr>
          <w:rFonts w:ascii="Times New Roman" w:cs="Times New Roman" w:eastAsia="Times New Roman" w:hAnsi="Times New Roman"/>
          <w:sz w:val="21"/>
          <w:szCs w:val="21"/>
          <w:color w:val="auto"/>
        </w:rPr>
        <w:t>Know all by these presents, that the undersigned hereby makes, constitutes and appoints each of David Hering, Jill Andersen, Katherine Fisher, Stephen Nicolai, Steve Abrams and Amanda Brown, signing singly and each acting individually, as the undersigned’s true and lawful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with full power and authority as hereinafter described to:</w:t>
      </w:r>
    </w:p>
    <w:p>
      <w:pPr>
        <w:spacing w:after="0" w:line="55" w:lineRule="exact"/>
        <w:rPr>
          <w:sz w:val="20"/>
          <w:szCs w:val="20"/>
          <w:color w:val="auto"/>
        </w:rPr>
      </w:pPr>
    </w:p>
    <w:p>
      <w:pPr>
        <w:ind w:right="160" w:firstLine="729"/>
        <w:spacing w:after="0" w:line="257" w:lineRule="auto"/>
        <w:tabs>
          <w:tab w:leader="none" w:pos="116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72" w:lineRule="exact"/>
        <w:rPr>
          <w:rFonts w:ascii="Times New Roman" w:cs="Times New Roman" w:eastAsia="Times New Roman" w:hAnsi="Times New Roman"/>
          <w:sz w:val="22"/>
          <w:szCs w:val="22"/>
          <w:color w:val="auto"/>
        </w:rPr>
      </w:pPr>
    </w:p>
    <w:p>
      <w:pPr>
        <w:ind w:right="80" w:firstLine="729"/>
        <w:spacing w:after="0" w:line="248" w:lineRule="auto"/>
        <w:tabs>
          <w:tab w:leader="none" w:pos="116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82" w:lineRule="exact"/>
        <w:rPr>
          <w:rFonts w:ascii="Times New Roman" w:cs="Times New Roman" w:eastAsia="Times New Roman" w:hAnsi="Times New Roman"/>
          <w:sz w:val="22"/>
          <w:szCs w:val="22"/>
          <w:color w:val="auto"/>
        </w:rPr>
      </w:pPr>
    </w:p>
    <w:p>
      <w:pPr>
        <w:ind w:firstLine="729"/>
        <w:spacing w:after="0" w:line="266" w:lineRule="exact"/>
        <w:tabs>
          <w:tab w:leader="none" w:pos="116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and approves and ratifies any such release of information; and</w:t>
      </w:r>
    </w:p>
    <w:p>
      <w:pPr>
        <w:spacing w:after="0" w:line="93" w:lineRule="exact"/>
        <w:rPr>
          <w:rFonts w:ascii="Times New Roman" w:cs="Times New Roman" w:eastAsia="Times New Roman" w:hAnsi="Times New Roman"/>
          <w:sz w:val="22"/>
          <w:szCs w:val="22"/>
          <w:color w:val="auto"/>
        </w:rPr>
      </w:pPr>
    </w:p>
    <w:p>
      <w:pPr>
        <w:ind w:right="40" w:firstLine="729"/>
        <w:spacing w:after="0" w:line="270" w:lineRule="exact"/>
        <w:tabs>
          <w:tab w:leader="none" w:pos="116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may be of benefit to, in the best interest of, or legally required by, the undersigned, it being understood that the documents executed by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on behalf of the undersigned pursuant to this Power of Attorney shall be in such form and shall contain such terms and conditions as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may approve in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fact’s discretion.</w:t>
      </w:r>
    </w:p>
    <w:p>
      <w:pPr>
        <w:spacing w:after="0" w:line="56" w:lineRule="exact"/>
        <w:rPr>
          <w:sz w:val="20"/>
          <w:szCs w:val="20"/>
          <w:color w:val="auto"/>
        </w:rPr>
      </w:pPr>
    </w:p>
    <w:p>
      <w:pPr>
        <w:ind w:right="20" w:firstLine="729"/>
        <w:spacing w:after="0" w:line="266" w:lineRule="exact"/>
        <w:rPr>
          <w:sz w:val="20"/>
          <w:szCs w:val="20"/>
          <w:color w:val="auto"/>
        </w:rPr>
      </w:pPr>
      <w:r>
        <w:rPr>
          <w:rFonts w:ascii="Times New Roman" w:cs="Times New Roman" w:eastAsia="Times New Roman" w:hAnsi="Times New Roman"/>
          <w:sz w:val="21"/>
          <w:szCs w:val="21"/>
          <w:color w:val="auto"/>
        </w:rPr>
        <w:t>The undersigned hereby grants to each such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or such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This Power of Attorney revokes all previous Powers of Attorney with respect to the matters expressed herein.</w:t>
      </w:r>
    </w:p>
    <w:p>
      <w:pPr>
        <w:spacing w:after="0" w:line="122" w:lineRule="exact"/>
        <w:rPr>
          <w:sz w:val="20"/>
          <w:szCs w:val="20"/>
          <w:color w:val="auto"/>
        </w:rPr>
      </w:pPr>
    </w:p>
    <w:p>
      <w:pPr>
        <w:ind w:right="220" w:firstLine="729"/>
        <w:spacing w:after="0" w:line="263" w:lineRule="exact"/>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filed with the SEC or delivered to the foregoing attorneys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or the Company, or (c) as to any attorney-in-fact individually, until such attorney-in-fact is (x) no longer employed by the Company or (y) no longer an attorney representing the Company with respect to matters related to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451485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ind w:firstLine="729"/>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24th day of January, 2024.</w:t>
      </w:r>
    </w:p>
    <w:p>
      <w:pPr>
        <w:spacing w:after="0" w:line="8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/s/ Julie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3335020</wp:posOffset>
            </wp:positionH>
            <wp:positionV relativeFrom="paragraph">
              <wp:posOffset>26670</wp:posOffset>
            </wp:positionV>
            <wp:extent cx="218249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182495" cy="9525"/>
                    </a:xfrm>
                    <a:prstGeom prst="rect">
                      <a:avLst/>
                    </a:prstGeom>
                    <a:noFill/>
                  </pic:spPr>
                </pic:pic>
              </a:graphicData>
            </a:graphic>
          </wp:anchor>
        </w:drawing>
      </w:r>
    </w:p>
    <w:p>
      <w:pPr>
        <w:spacing w:after="0" w:line="2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b w:val="1"/>
          <w:bCs w:val="1"/>
          <w:color w:val="auto"/>
        </w:rPr>
        <w:t>Julie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616585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880"/>
      </w:cols>
      <w:pgMar w:left="480" w:top="50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08797"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2024-01-26T15:39:51Z</dcterms:created>
  <dcterms:modified xsi:type="dcterms:W3CDTF">2024-01-26T15:39:51Z</dcterms:modified>
</cp:coreProperties>
</file>