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252095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ADAGIO THERAPEUTICS,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00534A102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Lauren Crockett</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Polaris Partners</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One Marina Park Drive, 10th Floor</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Boston, MA 02210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(781) 290-0770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April 25,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9"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63"/>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436"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Polaris Venture Partners V, L.P.</w:t>
      </w:r>
    </w:p>
    <w:p>
      <w:pPr>
        <w:spacing w:after="0" w:line="36" w:lineRule="exact"/>
        <w:rPr>
          <w:sz w:val="20"/>
          <w:szCs w:val="20"/>
          <w:color w:val="auto"/>
        </w:rPr>
      </w:pPr>
    </w:p>
    <w:p>
      <w:pPr>
        <w:ind w:left="624" w:hanging="377"/>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3,120,194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3,120,194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3,120,194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2.8%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20" w:hanging="424"/>
        <w:spacing w:after="0" w:line="286"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shares are held of record by Polaris V (as defined in Item 2(a) of the Original Schedule 13D). PVMC V (as defined in Item 2(a) of the Original Schedule 13D) is the general partner of Polaris V and may be deemed to have shared voting, investment and dispositive power with respect to these securities. The PVMC V Managing Members (as defined in Item 2(c) of the Original Schedule 13D) are the managing members of PVMC V and may be deemed to have shared voting, investment and dispositive power with respect to the securities held by Polaris V.</w:t>
      </w:r>
    </w:p>
    <w:p>
      <w:pPr>
        <w:spacing w:after="0" w:line="1" w:lineRule="exact"/>
        <w:rPr>
          <w:rFonts w:ascii="Arial" w:cs="Arial" w:eastAsia="Arial" w:hAnsi="Arial"/>
          <w:sz w:val="16"/>
          <w:szCs w:val="16"/>
          <w:color w:val="auto"/>
        </w:rPr>
      </w:pPr>
    </w:p>
    <w:p>
      <w:pPr>
        <w:ind w:left="424" w:right="20" w:hanging="424"/>
        <w:spacing w:after="0" w:line="255"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109,675,173 shares of Common Stock (as defined in Item 1 of the Original Schedule 13D) outstanding as of March 24, 2022, as reported by the Issuer in its annual report on Form 10-K filed with the Commission (as defined in the Original Schedule 13D) on March 31, 2022 (the “</w:t>
      </w:r>
      <w:r>
        <w:rPr>
          <w:rFonts w:ascii="Arial" w:cs="Arial" w:eastAsia="Arial" w:hAnsi="Arial"/>
          <w:sz w:val="18"/>
          <w:szCs w:val="18"/>
          <w:u w:val="single" w:color="auto"/>
          <w:color w:val="auto"/>
        </w:rPr>
        <w:t>Form 10-K</w:t>
      </w:r>
      <w:r>
        <w:rPr>
          <w:rFonts w:ascii="Arial" w:cs="Arial" w:eastAsia="Arial" w:hAnsi="Arial"/>
          <w:sz w:val="18"/>
          <w:szCs w:val="18"/>
          <w:color w:val="auto"/>
        </w:rPr>
        <w:t>”).</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Polaris Venture Partners Entrepreneurs’ Fund V, L.P.</w:t>
      </w:r>
    </w:p>
    <w:p>
      <w:pPr>
        <w:spacing w:after="0" w:line="36" w:lineRule="exact"/>
        <w:rPr>
          <w:sz w:val="20"/>
          <w:szCs w:val="20"/>
          <w:color w:val="auto"/>
        </w:rPr>
      </w:pPr>
    </w:p>
    <w:p>
      <w:pPr>
        <w:ind w:left="624" w:hanging="377"/>
        <w:spacing w:after="0"/>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60,814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60,814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60,814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jc w:val="both"/>
        <w:ind w:left="424" w:right="40" w:hanging="424"/>
        <w:spacing w:after="0" w:line="254"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shares are held of record by Polaris EF V (as defined in Item 2(a) of the Original Schedule 13D). PVMC V is the general partner of Polaris EF V and may be deemed to have shared voting, investment and dispositive power with respect to these securities. The PVMC V Managing Members are the managing members of PVMC V and may be deemed to have shared voting, investment and dispositive power with respect to the securities held by Polaris EF V.</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Polaris Venture Partners Founders’ Fund V, L.P.</w:t>
      </w:r>
    </w:p>
    <w:p>
      <w:pPr>
        <w:spacing w:after="0" w:line="36" w:lineRule="exact"/>
        <w:rPr>
          <w:sz w:val="20"/>
          <w:szCs w:val="20"/>
          <w:color w:val="auto"/>
        </w:rPr>
      </w:pPr>
    </w:p>
    <w:p>
      <w:pPr>
        <w:ind w:left="624" w:hanging="377"/>
        <w:spacing w:after="0"/>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21,374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21,374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21,374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jc w:val="both"/>
        <w:ind w:left="424" w:right="40" w:hanging="424"/>
        <w:spacing w:after="0" w:line="254"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shares are held of record by Polaris FF V (as defined in Item 2(a) of the Original Schedule 13D). PVMC V is the general partner of Polaris FF V and may be deemed to have shared voting, investment and dispositive power with respect to these securities. The PVMC V Managing Members are the managing members of PVMC V and may be deemed to have shared voting, investment and dispositive power with respect to the securities held by Polaris FF V.</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ectPr>
          <w:pgSz w:w="11900" w:h="16838" w:orient="portrait"/>
          <w:cols w:equalWidth="0" w:num="1">
            <w:col w:w="11024"/>
          </w:cols>
          <w:pgMar w:left="436" w:top="274"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Polaris Venture Partners Special Founders’ Fund V, L.P.</w:t>
      </w:r>
    </w:p>
    <w:p>
      <w:pPr>
        <w:spacing w:after="0" w:line="36" w:lineRule="exact"/>
        <w:rPr>
          <w:sz w:val="20"/>
          <w:szCs w:val="20"/>
          <w:color w:val="auto"/>
        </w:rPr>
      </w:pPr>
    </w:p>
    <w:p>
      <w:pPr>
        <w:ind w:left="624" w:hanging="377"/>
        <w:spacing w:after="0"/>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31,198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31,198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31,198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60" w:hanging="424"/>
        <w:spacing w:after="0" w:line="254"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shares are held of record by Polaris SFF V (as defined in Item 2(a) of the Original Schedule 13D). PVMC V is the general partner of Polaris SFF V and may be deemed to have shared voting, investment and dispositive power with respect to these securities. The PVMC V Managing Members are the managing members of PVMC V and may be deemed to have shared voting, investment and dispositive power with respect to the securities held by Polaris SFF V.</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ectPr>
          <w:pgSz w:w="11900" w:h="16838" w:orient="portrait"/>
          <w:cols w:equalWidth="0" w:num="1">
            <w:col w:w="11024"/>
          </w:cols>
          <w:pgMar w:left="436" w:top="274"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Polaris Venture Management Co. V, L.L.C.</w:t>
      </w:r>
    </w:p>
    <w:p>
      <w:pPr>
        <w:spacing w:after="0" w:line="36" w:lineRule="exact"/>
        <w:rPr>
          <w:sz w:val="20"/>
          <w:szCs w:val="20"/>
          <w:color w:val="auto"/>
        </w:rPr>
      </w:pPr>
    </w:p>
    <w:p>
      <w:pPr>
        <w:ind w:left="624" w:hanging="377"/>
        <w:spacing w:after="0"/>
        <w:tabs>
          <w:tab w:leader="none" w:pos="6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3,233,580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3,233,580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3,233,580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4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2.9%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40" w:hanging="424"/>
        <w:spacing w:after="0" w:line="268" w:lineRule="auto"/>
        <w:tabs>
          <w:tab w:leader="none" w:pos="424"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(i) 3,120,194 shares held of record by Polaris V, (ii) 60,814 shares held of record by Polaris EF V, (iii) 21,374 shares held of record by Polaris FF V and (iv) 31,198 shares held of record by Polaris SFF V. PVMC V is the general partner of each of Polaris V, Polaris EF V, Polaris FF V and Polaris SFF V and may be deemed to have shared voting, investment and dispositive power with respect to these securities. The PVMC V Managing Members are the managing members of PVMC V and may be deemed to have shared voting, investment and dispositive power with respect to the securities held by each of Polaris V, Polaris EF V, Polaris FF V and Polaris SFF V.</w:t>
      </w:r>
    </w:p>
    <w:p>
      <w:pPr>
        <w:spacing w:after="0" w:line="2" w:lineRule="exact"/>
        <w:rPr>
          <w:rFonts w:ascii="Arial" w:cs="Arial" w:eastAsia="Arial" w:hAnsi="Arial"/>
          <w:sz w:val="17"/>
          <w:szCs w:val="17"/>
          <w:color w:val="auto"/>
        </w:rPr>
      </w:pPr>
    </w:p>
    <w:p>
      <w:pPr>
        <w:ind w:left="424" w:hanging="424"/>
        <w:spacing w:after="0"/>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ectPr>
          <w:pgSz w:w="11900" w:h="16838" w:orient="portrait"/>
          <w:cols w:equalWidth="0" w:num="1">
            <w:col w:w="11024"/>
          </w:cols>
          <w:pgMar w:left="436" w:top="274"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Polaris Partners IX, L.P.</w:t>
      </w:r>
    </w:p>
    <w:p>
      <w:pPr>
        <w:spacing w:after="0" w:line="36" w:lineRule="exact"/>
        <w:rPr>
          <w:sz w:val="20"/>
          <w:szCs w:val="20"/>
          <w:color w:val="auto"/>
        </w:rPr>
      </w:pPr>
    </w:p>
    <w:p>
      <w:pPr>
        <w:ind w:left="624" w:hanging="377"/>
        <w:spacing w:after="0"/>
        <w:tabs>
          <w:tab w:leader="none" w:pos="6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4,800,460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4,800,460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4,800,460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4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4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4.4%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20" w:hanging="424"/>
        <w:spacing w:after="0" w:line="268" w:lineRule="auto"/>
        <w:tabs>
          <w:tab w:leader="none" w:pos="424"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shares are held of record by Polaris IX (as defined in Item 2(a) of the Original Schedule 13D). PPGP IX (as defined in Item 2(a) of the Original Schedule 13D) is the general partner of Polaris IX and may be deemed to have shared voting, investment and dispositive power with respect to these securities. Terrance McGuire, an interest holder in PPGP IX and a member of the Issuer’s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and the PPGP IX Managing Members (as defined in Item 2(c) of the Original Schedule 13D) are the managing members of PPGP IX and may be deemed to have shared voting, investment and dispositive power with respect to the securities held by Polaris IX.</w:t>
      </w:r>
    </w:p>
    <w:p>
      <w:pPr>
        <w:spacing w:after="0" w:line="2" w:lineRule="exact"/>
        <w:rPr>
          <w:rFonts w:ascii="Arial" w:cs="Arial" w:eastAsia="Arial" w:hAnsi="Arial"/>
          <w:sz w:val="17"/>
          <w:szCs w:val="17"/>
          <w:color w:val="auto"/>
        </w:rPr>
      </w:pPr>
    </w:p>
    <w:p>
      <w:pPr>
        <w:ind w:left="424" w:hanging="424"/>
        <w:spacing w:after="0"/>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ectPr>
          <w:pgSz w:w="11900" w:h="16838" w:orient="portrait"/>
          <w:cols w:equalWidth="0" w:num="1">
            <w:col w:w="11024"/>
          </w:cols>
          <w:pgMar w:left="436" w:top="274"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2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Polaris Partners GP IX, L.L.C.</w:t>
      </w:r>
    </w:p>
    <w:p>
      <w:pPr>
        <w:spacing w:after="0" w:line="36" w:lineRule="exact"/>
        <w:rPr>
          <w:sz w:val="20"/>
          <w:szCs w:val="20"/>
          <w:color w:val="auto"/>
        </w:rPr>
      </w:pPr>
    </w:p>
    <w:p>
      <w:pPr>
        <w:ind w:left="624" w:hanging="377"/>
        <w:spacing w:after="0"/>
        <w:tabs>
          <w:tab w:leader="none" w:pos="6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4,800,460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4,800,460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4,800,460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5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5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4.4%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5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160" w:hanging="424"/>
        <w:spacing w:after="0" w:line="254" w:lineRule="auto"/>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shares are held of record by Polaris IX. PPGP IX is the general partner of Polaris IX and may be deemed to have shared voting, investment and dispositive power with respect to these securities. Terrance McGuire, an interest holder in PPGP IX and a member of the Issuer’s Board, and the PPGP IX Managing Members are the managing members of PPGP IX and may be deemed to have shared voting, investment and dispositive power with respect to the securities held by Polaris IX.</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ectPr>
          <w:pgSz w:w="11900" w:h="16838" w:orient="portrait"/>
          <w:cols w:equalWidth="0" w:num="1">
            <w:col w:w="11024"/>
          </w:cols>
          <w:pgMar w:left="436" w:top="274"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Polaris Healthcare Technology Opportunities Fund, L.P.</w:t>
      </w:r>
    </w:p>
    <w:p>
      <w:pPr>
        <w:spacing w:after="0" w:line="36" w:lineRule="exact"/>
        <w:rPr>
          <w:sz w:val="20"/>
          <w:szCs w:val="20"/>
          <w:color w:val="auto"/>
        </w:rPr>
      </w:pPr>
    </w:p>
    <w:p>
      <w:pPr>
        <w:ind w:left="624" w:hanging="377"/>
        <w:spacing w:after="0"/>
        <w:tabs>
          <w:tab w:leader="none" w:pos="6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497,660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497,660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6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497,660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6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6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0.5%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6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240" w:hanging="424"/>
        <w:spacing w:after="0" w:line="268" w:lineRule="auto"/>
        <w:tabs>
          <w:tab w:leader="none" w:pos="424" w:val="left"/>
        </w:tabs>
        <w:numPr>
          <w:ilvl w:val="0"/>
          <w:numId w:val="65"/>
        </w:numPr>
        <w:rPr>
          <w:rFonts w:ascii="Arial" w:cs="Arial" w:eastAsia="Arial" w:hAnsi="Arial"/>
          <w:sz w:val="17"/>
          <w:szCs w:val="17"/>
          <w:color w:val="auto"/>
        </w:rPr>
      </w:pPr>
      <w:r>
        <w:rPr>
          <w:rFonts w:ascii="Arial" w:cs="Arial" w:eastAsia="Arial" w:hAnsi="Arial"/>
          <w:sz w:val="17"/>
          <w:szCs w:val="17"/>
          <w:color w:val="auto"/>
        </w:rPr>
        <w:t>All shares are held of record by Polaris HCT (as defined in Item 2(a) of the Original Schedule 13D). PHCT GP (as defined in Item 2(a) of the Original Schedule 13D) is the general partner of Polaris HCT and may be deemed to have shared voting, investment and dispositive power with respect to these securities. Terrance McGuire, an interest holder in PHCT GP and a member of the Issuer’s Board, and the PHCT GP Managing Members (as defined in Item 2(c) of the Original Schedule 13D) are the managing members of PHCT GP and may be deemed to have shared voting, investment and dispositive power with respect to the securities held by Polaris HCT.</w:t>
      </w:r>
    </w:p>
    <w:p>
      <w:pPr>
        <w:spacing w:after="0" w:line="2" w:lineRule="exact"/>
        <w:rPr>
          <w:rFonts w:ascii="Arial" w:cs="Arial" w:eastAsia="Arial" w:hAnsi="Arial"/>
          <w:sz w:val="17"/>
          <w:szCs w:val="17"/>
          <w:color w:val="auto"/>
        </w:rPr>
      </w:pPr>
    </w:p>
    <w:p>
      <w:pPr>
        <w:ind w:left="424" w:hanging="424"/>
        <w:spacing w:after="0"/>
        <w:tabs>
          <w:tab w:leader="none" w:pos="4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ectPr>
          <w:pgSz w:w="11900" w:h="16838" w:orient="portrait"/>
          <w:cols w:equalWidth="0" w:num="1">
            <w:col w:w="11024"/>
          </w:cols>
          <w:pgMar w:left="436" w:top="274" w:right="43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2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Polaris Healthcare Technology Opportunities Fund GP, L.L.C.</w:t>
      </w:r>
    </w:p>
    <w:p>
      <w:pPr>
        <w:spacing w:after="0" w:line="36" w:lineRule="exact"/>
        <w:rPr>
          <w:sz w:val="20"/>
          <w:szCs w:val="20"/>
          <w:color w:val="auto"/>
        </w:rPr>
      </w:pPr>
    </w:p>
    <w:p>
      <w:pPr>
        <w:ind w:left="624" w:hanging="377"/>
        <w:spacing w:after="0"/>
        <w:tabs>
          <w:tab w:leader="none" w:pos="6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497,660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497,660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7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497,660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7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7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0.5%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7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60" w:hanging="424"/>
        <w:spacing w:after="0" w:line="254" w:lineRule="auto"/>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shares are held of record by Polaris HCT. PHCT GP is the general partner of Polaris HCT and may be deemed to have shared voting, investment and dispositive power with respect to these securities. Terrance McGuire, an interest holder in PHCT GP and a member of the Issuer’s Board, and the PHCT GP Managing Members are the managing members of PHCT GP and may be deemed to have shared voting, investment and dispositive power with respect to the securities held by Polaris HCT.</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ectPr>
          <w:pgSz w:w="11900" w:h="16838" w:orient="portrait"/>
          <w:cols w:equalWidth="0" w:num="1">
            <w:col w:w="11024"/>
          </w:cols>
          <w:pgMar w:left="436" w:top="274" w:right="439" w:bottom="144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7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Terrance McGuire</w:t>
      </w:r>
    </w:p>
    <w:p>
      <w:pPr>
        <w:spacing w:after="0" w:line="36" w:lineRule="exact"/>
        <w:rPr>
          <w:sz w:val="20"/>
          <w:szCs w:val="20"/>
          <w:color w:val="auto"/>
        </w:rPr>
      </w:pPr>
    </w:p>
    <w:p>
      <w:pPr>
        <w:ind w:left="624" w:hanging="377"/>
        <w:spacing w:after="0"/>
        <w:tabs>
          <w:tab w:leader="none" w:pos="6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8,531,700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8,531,700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8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8,531,700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8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8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7.8%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8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right="20" w:hanging="424"/>
        <w:spacing w:after="0" w:line="266" w:lineRule="auto"/>
        <w:tabs>
          <w:tab w:leader="none" w:pos="424"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Consists of: (i) 3,120,194 shares held of record by Polaris V, (ii) 60,814 shares held of record by Polaris EF V, (iii) 21,374 shares held of record by Polaris FF V, (iv) 31,198 shares held of record by Polaris SFF V, (v) 4,800,460 shares held of record by Polaris IX and (vi) 497,660 shares held of record by Polaris HCT. PVMC V is the general partner of each of Polaris V, Polaris EF V, Polaris FF V and Polaris SFF V and may be deemed to have shared voting, investment and dispositive power with respect to the securities held by each of Polaris V, Polaris EF V, Polaris FF V and Polaris SFF V. The PVMC V Managing Members are the managing members of PVMC V and may be deemed to have shared voting, investment and dispositive power with respect to the securities held by each of Polaris V, Polaris EF V, Polaris FF V and Polaris SFF V. PPGP IX is the general partner of Polaris IX and may be deemed to have shared voting, investment and dispositive power with respect to the securities held by Polaris IX. Terrance McGuire, an interest holder in PPGP IX and a member of the Issuer’s Board, and the PPGP IX Managing Members are the managing members of PPGP IX and may be deemed to have shared voting, investment and dispositive power with respect to the securities held by Polaris IX. PHCT GP is the general partner of Polaris HCT and may be deemed to have shared voting, investment and dispositive power with respect to the securities held by Polaris HCT. Terrance McGuire, an interest holder in PHCT GP and a member of the Issuer’s Board, and the PHCT GP Managing Members are the managing members of PHCT GP and may be deemed to have shared voting, investment and dispositive power with respect to the securities held by Polaris HCT.</w:t>
      </w:r>
    </w:p>
    <w:p>
      <w:pPr>
        <w:spacing w:after="0" w:line="5" w:lineRule="exact"/>
        <w:rPr>
          <w:rFonts w:ascii="Arial" w:cs="Arial" w:eastAsia="Arial" w:hAnsi="Arial"/>
          <w:sz w:val="17"/>
          <w:szCs w:val="17"/>
          <w:color w:val="auto"/>
        </w:rPr>
      </w:pPr>
    </w:p>
    <w:p>
      <w:pPr>
        <w:ind w:left="424" w:hanging="424"/>
        <w:spacing w:after="0"/>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ectPr>
          <w:pgSz w:w="11900" w:h="16838" w:orient="portrait"/>
          <w:cols w:equalWidth="0" w:num="1">
            <w:col w:w="11024"/>
          </w:cols>
          <w:pgMar w:left="436" w:top="274" w:right="439" w:bottom="1440" w:gutter="0" w:footer="0" w:header="0"/>
        </w:sectPr>
      </w:pPr>
    </w:p>
    <w:bookmarkStart w:id="11" w:name="page12"/>
    <w:bookmarkEnd w:id="11"/>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Jonathan Flint</w:t>
      </w:r>
    </w:p>
    <w:p>
      <w:pPr>
        <w:spacing w:after="0" w:line="36" w:lineRule="exact"/>
        <w:rPr>
          <w:sz w:val="20"/>
          <w:szCs w:val="20"/>
          <w:color w:val="auto"/>
        </w:rPr>
      </w:pPr>
    </w:p>
    <w:p>
      <w:pPr>
        <w:ind w:left="624" w:hanging="377"/>
        <w:spacing w:after="0"/>
        <w:tabs>
          <w:tab w:leader="none" w:pos="6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3,233,580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3,233,580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8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3,233,580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8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8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2.9%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right="40" w:hanging="424"/>
        <w:spacing w:after="0" w:line="253" w:lineRule="auto"/>
        <w:tabs>
          <w:tab w:leader="none" w:pos="4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Consists of: (i) 3,120,194 shares held of record by Polaris V, (ii) 60,814 shares held of record by Polaris EF V, (iii) 21,374 shares held of record by Polaris FF V, and (iv) 31,198 shares held of record by Polaris SFF V. PVMC V is the general partner of each of Polaris V, Polaris EF V, Polaris FF V and Polaris SFF V and may be deemed to have shared voting, investment and dispositive power with respect to the securities held by each of Polaris V, Polaris EF V, Polaris FF V and Polaris SFF V. The PVMC V Managing Members are the managing members of PVMC V and may be deemed to have shared voting, investment and dispositive power with respect to the securities held by each of Polaris V, Polaris EF V, Polaris FF V and Polaris SFF V.</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ectPr>
          <w:pgSz w:w="11900" w:h="16838" w:orient="portrait"/>
          <w:cols w:equalWidth="0" w:num="1">
            <w:col w:w="11024"/>
          </w:cols>
          <w:pgMar w:left="436" w:top="274"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This Amendment No. 2 (this “</w:t>
      </w:r>
      <w:r>
        <w:rPr>
          <w:rFonts w:ascii="Arial" w:cs="Arial" w:eastAsia="Arial" w:hAnsi="Arial"/>
          <w:sz w:val="16"/>
          <w:szCs w:val="16"/>
          <w:u w:val="single" w:color="auto"/>
          <w:color w:val="auto"/>
        </w:rPr>
        <w:t>Amendment No. 2</w:t>
      </w:r>
      <w:r>
        <w:rPr>
          <w:rFonts w:ascii="Arial" w:cs="Arial" w:eastAsia="Arial" w:hAnsi="Arial"/>
          <w:sz w:val="16"/>
          <w:szCs w:val="16"/>
          <w:color w:val="auto"/>
        </w:rPr>
        <w:t>”) amends and supplements the Schedule 13D originally filed by the Reporting Persons with the Commission on August 20, 2021, as amended and supplemented on March 30, 2022 (as so amended through March 30, 2022, the “</w:t>
      </w:r>
      <w:r>
        <w:rPr>
          <w:rFonts w:ascii="Arial" w:cs="Arial" w:eastAsia="Arial" w:hAnsi="Arial"/>
          <w:sz w:val="16"/>
          <w:szCs w:val="16"/>
          <w:u w:val="single" w:color="auto"/>
          <w:color w:val="auto"/>
        </w:rPr>
        <w:t>Original 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13D</w:t>
      </w:r>
      <w:r>
        <w:rPr>
          <w:rFonts w:ascii="Arial" w:cs="Arial" w:eastAsia="Arial" w:hAnsi="Arial"/>
          <w:sz w:val="16"/>
          <w:szCs w:val="16"/>
          <w:color w:val="auto"/>
        </w:rPr>
        <w:t>” and together with this Amendment No. 2, the “</w:t>
      </w:r>
      <w:r>
        <w:rPr>
          <w:rFonts w:ascii="Arial" w:cs="Arial" w:eastAsia="Arial" w:hAnsi="Arial"/>
          <w:sz w:val="16"/>
          <w:szCs w:val="16"/>
          <w:u w:val="single" w:color="auto"/>
          <w:color w:val="auto"/>
        </w:rPr>
        <w:t>Schedule 13D</w:t>
      </w:r>
      <w:r>
        <w:rPr>
          <w:rFonts w:ascii="Arial" w:cs="Arial" w:eastAsia="Arial" w:hAnsi="Arial"/>
          <w:sz w:val="16"/>
          <w:szCs w:val="16"/>
          <w:color w:val="auto"/>
        </w:rPr>
        <w:t>”).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No. 2 have the meanings ascribed to them in the Original Schedule 13D.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amended and supplemented as set forth below:</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April 11, 2022, the Reporting Persons, the Participating Stockholders (as defined below) and the Nominees (collectively, the “</w:t>
      </w:r>
      <w:r>
        <w:rPr>
          <w:rFonts w:ascii="Arial" w:cs="Arial" w:eastAsia="Arial" w:hAnsi="Arial"/>
          <w:sz w:val="18"/>
          <w:szCs w:val="18"/>
          <w:u w:val="single" w:color="auto"/>
          <w:color w:val="auto"/>
        </w:rPr>
        <w:t>Participants</w:t>
      </w:r>
      <w:r>
        <w:rPr>
          <w:rFonts w:ascii="Arial" w:cs="Arial" w:eastAsia="Arial" w:hAnsi="Arial"/>
          <w:sz w:val="18"/>
          <w:szCs w:val="18"/>
          <w:color w:val="auto"/>
        </w:rPr>
        <w:t>”) filed a preliminary proxy statement on Schedule 14A (the “</w:t>
      </w:r>
      <w:r>
        <w:rPr>
          <w:rFonts w:ascii="Arial" w:cs="Arial" w:eastAsia="Arial" w:hAnsi="Arial"/>
          <w:sz w:val="18"/>
          <w:szCs w:val="18"/>
          <w:u w:val="single" w:color="auto"/>
          <w:color w:val="auto"/>
        </w:rPr>
        <w:t>Preliminary Proxy Statement</w:t>
      </w:r>
      <w:r>
        <w:rPr>
          <w:rFonts w:ascii="Arial" w:cs="Arial" w:eastAsia="Arial" w:hAnsi="Arial"/>
          <w:sz w:val="18"/>
          <w:szCs w:val="18"/>
          <w:color w:val="auto"/>
        </w:rPr>
        <w:t>”), in connection with the potential solicitation of proxies in favor of the election of the Nominees as Class I directors at the 2022 Annual Meeting.</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Following the filing of the Preliminary Proxy Statement, the Reporting Persons, along with M28, Adimab, Mithril and Population Health and certain of their respective affiliates (collectively, the “</w:t>
      </w:r>
      <w:r>
        <w:rPr>
          <w:rFonts w:ascii="Arial" w:cs="Arial" w:eastAsia="Arial" w:hAnsi="Arial"/>
          <w:sz w:val="18"/>
          <w:szCs w:val="18"/>
          <w:u w:val="single" w:color="auto"/>
          <w:color w:val="auto"/>
        </w:rPr>
        <w:t>Participating Stockholders</w:t>
      </w:r>
      <w:r>
        <w:rPr>
          <w:rFonts w:ascii="Arial" w:cs="Arial" w:eastAsia="Arial" w:hAnsi="Arial"/>
          <w:sz w:val="18"/>
          <w:szCs w:val="18"/>
          <w:color w:val="auto"/>
        </w:rPr>
        <w:t>”) engaged in discussions with the Issuer’s Board regarding a potential settlement. The Participating Stockholders proposed terms including, among other things, the departure of directors René Russo, Tom Heyman, Anand Shah, Howard Mayer and Michael Wyzga from the Board, the addition of the Nominees to the Board as Class III directors, the re-nomination of Mr. Royan to the Board and a reduction in the size of the Board. This proposal was rejected by a special committee of the Board that was formed on or about April 8, 2022 (the “</w:t>
      </w:r>
      <w:r>
        <w:rPr>
          <w:rFonts w:ascii="Arial" w:cs="Arial" w:eastAsia="Arial" w:hAnsi="Arial"/>
          <w:sz w:val="18"/>
          <w:szCs w:val="18"/>
          <w:u w:val="single" w:color="auto"/>
          <w:color w:val="auto"/>
        </w:rPr>
        <w:t>Committee</w:t>
      </w:r>
      <w:r>
        <w:rPr>
          <w:rFonts w:ascii="Arial" w:cs="Arial" w:eastAsia="Arial" w:hAnsi="Arial"/>
          <w:sz w:val="18"/>
          <w:szCs w:val="18"/>
          <w:color w:val="auto"/>
        </w:rPr>
        <w:t>”).</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April 17, 2022, the Committee offered to nominate the Nominees for election to the Board at the 2022 Annual Meeting in exchange for a standstill, a liability waiver and a non-disparagement undertaking. On April 19, 2022, the Participating Stockholders made a counterproposal to the Committee’s April 17, 2022 proposal, which among other things modified the Committee’s proposal to provide for greater stockholder protections, including by proposing to declassify the Board at the Issuer’s 2023 annual meeting of stockholders (the “</w:t>
      </w:r>
      <w:r>
        <w:rPr>
          <w:rFonts w:ascii="Arial" w:cs="Arial" w:eastAsia="Arial" w:hAnsi="Arial"/>
          <w:sz w:val="18"/>
          <w:szCs w:val="18"/>
          <w:u w:val="single" w:color="auto"/>
          <w:color w:val="auto"/>
        </w:rPr>
        <w:t>2023 Annual Meeting</w:t>
      </w:r>
      <w:r>
        <w:rPr>
          <w:rFonts w:ascii="Arial" w:cs="Arial" w:eastAsia="Arial" w:hAnsi="Arial"/>
          <w:sz w:val="18"/>
          <w:szCs w:val="18"/>
          <w:color w:val="auto"/>
        </w:rPr>
        <w:t>”) and encourage Board consensus through supermajority decision-making. The Committee informed Mr. McGuire, a director of the Issuer who is also a Participant and Reporting Person, on April 20, 2022 that it had considered and rejected such counterproposal, including the idea of providing greater stockholder accountability through a declassification of the Board. As of the date hereof, the Participating Stockholders have been unable to reach an agreement with the Board in respect of the foregoing matters.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25, 2022, Mithril II mailed to the Issuer a further supplement to the Notice, notifying the Issuer that Mithril II intended to propose an advisory, non-binding stockholder resolution that the Board take all necessary actions to cause the Board to be declassified in advance of the 2023 Annual Meeting, such that the term of each Board member expires at the 2023 Annual Meeting, and that any director elected to the Board at or after the 2023 Annual Meeting be elected on an annual basis (the “</w:t>
      </w:r>
      <w:r>
        <w:rPr>
          <w:rFonts w:ascii="Arial" w:cs="Arial" w:eastAsia="Arial" w:hAnsi="Arial"/>
          <w:sz w:val="18"/>
          <w:szCs w:val="18"/>
          <w:u w:val="single" w:color="auto"/>
          <w:color w:val="auto"/>
        </w:rPr>
        <w:t>Declassification Proposal</w:t>
      </w:r>
      <w:r>
        <w:rPr>
          <w:rFonts w:ascii="Arial" w:cs="Arial" w:eastAsia="Arial" w:hAnsi="Arial"/>
          <w:sz w:val="18"/>
          <w:szCs w:val="18"/>
          <w:color w:val="auto"/>
        </w:rPr>
        <w:t>”).</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Also on April 25, 2022, (i) the Participating Stockholders reached an agreement, memorialized in an email, pursuant to which they agreed to vote all of their respective shares of the Issuer’s Common Stock in favor of the Declassification Proposal at the 2022 Annual Meeting, and (ii) the Participants filed a revised preliminary proxy statement, including both the proposal that the Nominees be elected as Class I directors and the Declassification Proposal. The Participants intend to solicit proxies in favor of both the election of the Nominees and the approval of the Declassification Proposal at the 2022 Annual Meeting.”</w:t>
      </w:r>
    </w:p>
    <w:p>
      <w:pPr>
        <w:sectPr>
          <w:pgSz w:w="11900" w:h="16838" w:orient="portrait"/>
          <w:cols w:equalWidth="0" w:num="1">
            <w:col w:w="11020"/>
          </w:cols>
          <w:pgMar w:left="440" w:top="274"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6 of the Schedule 13D is hereby amended and supplemented as set forth below:</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April 25, 2022, the Participating Stockholders reached an agreement, memorialized in an email, pursuant to which they agreed to vote all of their respective shares of the Issuer’s Common Stock in favor of the Declassification Proposal at the 2022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4 of this Amendment No. 2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7 of the Original Schedule 13D is hereby amended and supplemented to include the following exhibit:</w:t>
      </w:r>
    </w:p>
    <w:p>
      <w:pPr>
        <w:spacing w:after="0" w:line="252"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Exhibit 7:</w:t>
      </w:r>
      <w:r>
        <w:rPr>
          <w:sz w:val="20"/>
          <w:szCs w:val="20"/>
          <w:color w:val="auto"/>
        </w:rPr>
        <w:tab/>
      </w:r>
      <w:r>
        <w:rPr>
          <w:rFonts w:ascii="Arial" w:cs="Arial" w:eastAsia="Arial" w:hAnsi="Arial"/>
          <w:sz w:val="18"/>
          <w:szCs w:val="18"/>
          <w:color w:val="auto"/>
        </w:rPr>
        <w:t>Email memorializing the agreement reach among the Participants with respect to the Declassification Proposal, dated April 25, 2022 (filed herewith).</w:t>
      </w:r>
    </w:p>
    <w:p>
      <w:pPr>
        <w:sectPr>
          <w:pgSz w:w="11900" w:h="16838" w:orient="portrait"/>
          <w:cols w:equalWidth="0" w:num="1">
            <w:col w:w="10840"/>
          </w:cols>
          <w:pgMar w:left="440" w:top="270" w:right="6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Dated: April 25,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VENTURE PARTNERS V, L.P.</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Polaris Venture Management Co. V, L.L.C.</w:t>
      </w:r>
    </w:p>
    <w:p>
      <w:pPr>
        <w:sectPr>
          <w:pgSz w:w="11900" w:h="16838" w:orient="portrait"/>
          <w:cols w:equalWidth="0" w:num="1">
            <w:col w:w="11020"/>
          </w:cols>
          <w:pgMar w:left="440" w:top="270" w:right="439" w:bottom="1440" w:gutter="0" w:footer="0" w:header="0"/>
        </w:sectPr>
      </w:pP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6880" w:space="320"/>
            <w:col w:w="3820"/>
          </w:cols>
          <w:pgMar w:left="440" w:top="270" w:right="439" w:bottom="1440" w:gutter="0" w:footer="0" w:header="0"/>
          <w:type w:val="continuous"/>
        </w:sectPr>
      </w:pPr>
    </w:p>
    <w:p>
      <w:pPr>
        <w:ind w:left="662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POLARIS VENTURE PARTNERS ENTREPRENEURS’</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FUND V, L.P.</w:t>
      </w:r>
    </w:p>
    <w:p>
      <w:pPr>
        <w:spacing w:after="0" w:line="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Polaris Venture Management Co. V, L.L.C.</w:t>
      </w:r>
    </w:p>
    <w:p>
      <w:pPr>
        <w:sectPr>
          <w:pgSz w:w="11900" w:h="16838" w:orient="portrait"/>
          <w:cols w:equalWidth="0" w:num="1">
            <w:col w:w="11020"/>
          </w:cols>
          <w:pgMar w:left="440" w:top="270" w:right="439" w:bottom="1440" w:gutter="0" w:footer="0" w:header="0"/>
          <w:type w:val="continuous"/>
        </w:sectPr>
      </w:pP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25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6880" w:space="320"/>
            <w:col w:w="3820"/>
          </w:cols>
          <w:pgMar w:left="440" w:top="270" w:right="439" w:bottom="1440" w:gutter="0" w:footer="0" w:header="0"/>
          <w:type w:val="continuous"/>
        </w:sectPr>
      </w:pPr>
    </w:p>
    <w:p>
      <w:pPr>
        <w:ind w:left="662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POLARIS VENTURE PARTNERS FOUNDERS’ FUND V,</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ectPr>
          <w:pgSz w:w="11900" w:h="16838" w:orient="portrait"/>
          <w:cols w:equalWidth="0" w:num="1">
            <w:col w:w="11020"/>
          </w:cols>
          <w:pgMar w:left="440" w:top="270" w:right="439" w:bottom="1440" w:gutter="0" w:footer="0" w:header="0"/>
          <w:type w:val="continuous"/>
        </w:sectPr>
      </w:pP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Polaris Venture Management Co. V, L.L.C.</w:t>
      </w:r>
    </w:p>
    <w:p>
      <w:pPr>
        <w:spacing w:after="0" w:line="211" w:lineRule="exact"/>
        <w:rPr>
          <w:sz w:val="20"/>
          <w:szCs w:val="20"/>
          <w:color w:val="auto"/>
        </w:rPr>
      </w:pPr>
    </w:p>
    <w:p>
      <w:pPr>
        <w:sectPr>
          <w:pgSz w:w="11900" w:h="16838" w:orient="portrait"/>
          <w:cols w:equalWidth="0" w:num="2">
            <w:col w:w="6880" w:space="320"/>
            <w:col w:w="3820"/>
          </w:cols>
          <w:pgMar w:left="440" w:top="270" w:right="439" w:bottom="1440" w:gutter="0" w:footer="0" w:header="0"/>
          <w:type w:val="continuous"/>
        </w:sectPr>
      </w:pPr>
    </w:p>
    <w:p>
      <w:pPr>
        <w:spacing w:after="0" w:line="2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25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6880" w:space="320"/>
            <w:col w:w="3820"/>
          </w:cols>
          <w:pgMar w:left="440" w:top="270" w:right="439" w:bottom="1440" w:gutter="0" w:footer="0" w:header="0"/>
          <w:type w:val="continuous"/>
        </w:sectPr>
      </w:pPr>
    </w:p>
    <w:p>
      <w:pPr>
        <w:ind w:left="662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VENTURE PARTNERS SPECIAL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FOUNDERS’ FUND V, L.P.</w:t>
      </w:r>
    </w:p>
    <w:p>
      <w:pPr>
        <w:spacing w:after="0" w:line="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Polaris Venture Management Co. V, L.L.C.</w:t>
      </w:r>
    </w:p>
    <w:p>
      <w:pPr>
        <w:sectPr>
          <w:pgSz w:w="11900" w:h="16838" w:orient="portrait"/>
          <w:cols w:equalWidth="0" w:num="1">
            <w:col w:w="11020"/>
          </w:cols>
          <w:pgMar w:left="440" w:top="270" w:right="439" w:bottom="1440" w:gutter="0" w:footer="0" w:header="0"/>
          <w:type w:val="continuous"/>
        </w:sectPr>
      </w:pP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25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6880" w:space="320"/>
            <w:col w:w="3820"/>
          </w:cols>
          <w:pgMar w:left="440" w:top="270" w:right="439" w:bottom="1440" w:gutter="0" w:footer="0" w:header="0"/>
          <w:type w:val="continuous"/>
        </w:sectPr>
      </w:pPr>
    </w:p>
    <w:p>
      <w:pPr>
        <w:ind w:left="662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VENTURE MANAGEMENT CO. V,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24"/>
        </w:trPr>
        <w:tc>
          <w:tcPr>
            <w:tcW w:w="4400" w:type="dxa"/>
            <w:vAlign w:val="bottom"/>
            <w:gridSpan w:val="2"/>
          </w:tcPr>
          <w:p>
            <w:pPr>
              <w:spacing w:after="0"/>
              <w:rPr>
                <w:sz w:val="20"/>
                <w:szCs w:val="20"/>
                <w:color w:val="auto"/>
              </w:rPr>
            </w:pPr>
            <w:r>
              <w:rPr>
                <w:rFonts w:ascii="Arial" w:cs="Arial" w:eastAsia="Arial" w:hAnsi="Arial"/>
                <w:sz w:val="18"/>
                <w:szCs w:val="18"/>
                <w:color w:val="auto"/>
              </w:rPr>
              <w:t>Authorized Signatory</w:t>
            </w:r>
          </w:p>
        </w:tc>
      </w:tr>
      <w:tr>
        <w:trPr>
          <w:trHeight w:val="417"/>
        </w:trPr>
        <w:tc>
          <w:tcPr>
            <w:tcW w:w="4400" w:type="dxa"/>
            <w:vAlign w:val="bottom"/>
            <w:gridSpan w:val="2"/>
          </w:tcPr>
          <w:p>
            <w:pPr>
              <w:spacing w:after="0"/>
              <w:rPr>
                <w:sz w:val="20"/>
                <w:szCs w:val="20"/>
                <w:color w:val="auto"/>
              </w:rPr>
            </w:pPr>
            <w:r>
              <w:rPr>
                <w:rFonts w:ascii="Arial" w:cs="Arial" w:eastAsia="Arial" w:hAnsi="Arial"/>
                <w:sz w:val="18"/>
                <w:szCs w:val="18"/>
                <w:color w:val="auto"/>
              </w:rPr>
              <w:t>POLARIS PARTNERS IX, L.P.</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Polaris Partners GP IX,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Crockett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Lauren Crockett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1020"/>
          </w:cols>
          <w:pgMar w:left="440" w:top="270" w:right="439" w:bottom="1440" w:gutter="0" w:footer="0" w:header="0"/>
          <w:type w:val="continuous"/>
        </w:sectPr>
      </w:pPr>
    </w:p>
    <w:bookmarkStart w:id="15" w:name="page16"/>
    <w:bookmarkEnd w:id="15"/>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POLARIS PARTNERS GP IX, L.L.C.</w:t>
      </w:r>
    </w:p>
    <w:p>
      <w:pPr>
        <w:spacing w:after="0" w:line="252"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HEALTHCARE TECHNOLOGY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OPPORTUNITIES FUND, L.P.</w:t>
      </w:r>
    </w:p>
    <w:p>
      <w:pPr>
        <w:spacing w:after="0" w:line="9"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Polaris Healthcare Technology Opportunities Fund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GP, L.L.C.</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POLARIS HEALTHCARE TECHNOLOGY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OPPORTUNITIES FUND GP, L.L.C.</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TERRANCE MCGUIRE</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JONATHAN FLINT</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Signatory</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Lauren Crockett</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This Amendment was executed pursuant to a Power of Attorney. Note that copies of the applicable Powers of Attorney are already on file with the appropriate agencies.]</w:t>
      </w:r>
    </w:p>
    <w:p>
      <w:pPr>
        <w:sectPr>
          <w:pgSz w:w="11900" w:h="16838" w:orient="portrait"/>
          <w:cols w:equalWidth="0" w:num="1">
            <w:col w:w="10860"/>
          </w:cols>
          <w:pgMar w:left="440" w:top="274" w:right="59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From: Ajay Royan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Sent: Monday, April 25, 2022 12:12 PM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Phil Chase; Lauren Crockett; Terry McGuire; Marc Elia; Clive Meanwell; Chris Cox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 Kadekar, Kiran; Brand, Richard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Re: Adagio nomination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Friends and colleagues,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we discussed and agreed earlier today, Mithril has delivered notice of our intention to make an advisory, non-binding declassification proposal at the 2022 annual meeting of ADGI (in addition to nominating our three director nominees at the meeting).</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This email is to memorialize our understanding and agreement reached earlier today that you will vote your shares in favor of the declassification proposal at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confirm your receipt of this message.*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Very best,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Ajay</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1"/>
      <w:numFmt w:val="bullet"/>
      <w:start w:val="1"/>
    </w:lvl>
  </w:abstractNum>
  <w:abstractNum w:abstractNumId="2">
    <w:nsid w:val="4B588F54"/>
    <w:multiLevelType w:val="hybridMultilevel"/>
    <w:lvl w:ilvl="0">
      <w:lvlJc w:val="left"/>
      <w:lvlText w:val="2"/>
      <w:numFmt w:val="bullet"/>
      <w:start w:val="1"/>
    </w:lvl>
  </w:abstractNum>
  <w:abstractNum w:abstractNumId="3">
    <w:nsid w:val="542289EC"/>
    <w:multiLevelType w:val="hybridMultilevel"/>
    <w:lvl w:ilvl="0">
      <w:lvlJc w:val="left"/>
      <w:lvlText w:val="3"/>
      <w:numFmt w:val="bullet"/>
      <w:start w:val="1"/>
    </w:lvl>
  </w:abstractNum>
  <w:abstractNum w:abstractNumId="4">
    <w:nsid w:val="6DE91B18"/>
    <w:multiLevelType w:val="hybridMultilevel"/>
    <w:lvl w:ilvl="0">
      <w:lvlJc w:val="left"/>
      <w:lvlText w:val="4"/>
      <w:numFmt w:val="bullet"/>
      <w:start w:val="1"/>
    </w:lvl>
  </w:abstractNum>
  <w:abstractNum w:abstractNumId="5">
    <w:nsid w:val="38437FDB"/>
    <w:multiLevelType w:val="hybridMultilevel"/>
    <w:lvl w:ilvl="0">
      <w:lvlJc w:val="left"/>
      <w:lvlText w:val="5"/>
      <w:numFmt w:val="bullet"/>
      <w:start w:val="1"/>
    </w:lvl>
  </w:abstractNum>
  <w:abstractNum w:abstractNumId="6">
    <w:nsid w:val="7644A45C"/>
    <w:multiLevelType w:val="hybridMultilevel"/>
    <w:lvl w:ilvl="0">
      <w:lvlJc w:val="left"/>
      <w:lvlText w:val="6"/>
      <w:numFmt w:val="bullet"/>
      <w:start w:val="1"/>
    </w:lvl>
  </w:abstractNum>
  <w:abstractNum w:abstractNumId="7">
    <w:nsid w:val="32FFF902"/>
    <w:multiLevelType w:val="hybridMultilevel"/>
    <w:lvl w:ilvl="0">
      <w:lvlJc w:val="left"/>
      <w:lvlText w:val="%1"/>
      <w:numFmt w:val="decimal"/>
      <w:start w:val="1"/>
    </w:lvl>
    <w:lvl w:ilvl="1">
      <w:lvlJc w:val="left"/>
      <w:lvlText w:val="%2"/>
      <w:numFmt w:val="decimal"/>
      <w:start w:val="11"/>
    </w:lvl>
  </w:abstractNum>
  <w:abstractNum w:abstractNumId="8">
    <w:nsid w:val="684A481A"/>
    <w:multiLevelType w:val="hybridMultilevel"/>
    <w:lvl w:ilvl="0">
      <w:lvlJc w:val="left"/>
      <w:lvlText w:val="(%1)"/>
      <w:numFmt w:val="decimal"/>
      <w:start w:val="1"/>
    </w:lvl>
    <w:lvl w:ilvl="1">
      <w:lvlJc w:val="left"/>
      <w:lvlText w:val="%2"/>
      <w:numFmt w:val="decimal"/>
      <w:start w:val="1"/>
    </w:lvl>
  </w:abstractNum>
  <w:abstractNum w:abstractNumId="9">
    <w:nsid w:val="579478FE"/>
    <w:multiLevelType w:val="hybridMultilevel"/>
    <w:lvl w:ilvl="0">
      <w:lvlJc w:val="left"/>
      <w:lvlText w:val="1"/>
      <w:numFmt w:val="bullet"/>
      <w:start w:val="1"/>
    </w:lvl>
  </w:abstractNum>
  <w:abstractNum w:abstractNumId="10">
    <w:nsid w:val="749ABB43"/>
    <w:multiLevelType w:val="hybridMultilevel"/>
    <w:lvl w:ilvl="0">
      <w:lvlJc w:val="left"/>
      <w:lvlText w:val="2"/>
      <w:numFmt w:val="bullet"/>
      <w:start w:val="1"/>
    </w:lvl>
  </w:abstractNum>
  <w:abstractNum w:abstractNumId="11">
    <w:nsid w:val="3DC240FB"/>
    <w:multiLevelType w:val="hybridMultilevel"/>
    <w:lvl w:ilvl="0">
      <w:lvlJc w:val="left"/>
      <w:lvlText w:val="3"/>
      <w:numFmt w:val="bullet"/>
      <w:start w:val="1"/>
    </w:lvl>
  </w:abstractNum>
  <w:abstractNum w:abstractNumId="12">
    <w:nsid w:val="1BA026FA"/>
    <w:multiLevelType w:val="hybridMultilevel"/>
    <w:lvl w:ilvl="0">
      <w:lvlJc w:val="left"/>
      <w:lvlText w:val="4"/>
      <w:numFmt w:val="bullet"/>
      <w:start w:val="1"/>
    </w:lvl>
  </w:abstractNum>
  <w:abstractNum w:abstractNumId="13">
    <w:nsid w:val="79A1DEAA"/>
    <w:multiLevelType w:val="hybridMultilevel"/>
    <w:lvl w:ilvl="0">
      <w:lvlJc w:val="left"/>
      <w:lvlText w:val="5"/>
      <w:numFmt w:val="bullet"/>
      <w:start w:val="1"/>
    </w:lvl>
  </w:abstractNum>
  <w:abstractNum w:abstractNumId="14">
    <w:nsid w:val="75C6C33A"/>
    <w:multiLevelType w:val="hybridMultilevel"/>
    <w:lvl w:ilvl="0">
      <w:lvlJc w:val="left"/>
      <w:lvlText w:val="6"/>
      <w:numFmt w:val="bullet"/>
      <w:start w:val="1"/>
    </w:lvl>
  </w:abstractNum>
  <w:abstractNum w:abstractNumId="15">
    <w:nsid w:val="12E685FB"/>
    <w:multiLevelType w:val="hybridMultilevel"/>
    <w:lvl w:ilvl="0">
      <w:lvlJc w:val="left"/>
      <w:lvlText w:val="%1"/>
      <w:numFmt w:val="decimal"/>
      <w:start w:val="1"/>
    </w:lvl>
    <w:lvl w:ilvl="1">
      <w:lvlJc w:val="left"/>
      <w:lvlText w:val="%2"/>
      <w:numFmt w:val="decimal"/>
      <w:start w:val="11"/>
    </w:lvl>
  </w:abstractNum>
  <w:abstractNum w:abstractNumId="16">
    <w:nsid w:val="70C6A529"/>
    <w:multiLevelType w:val="hybridMultilevel"/>
    <w:lvl w:ilvl="0">
      <w:lvlJc w:val="left"/>
      <w:lvlText w:val="(%1)"/>
      <w:numFmt w:val="decimal"/>
      <w:start w:val="1"/>
    </w:lvl>
    <w:lvl w:ilvl="1">
      <w:lvlJc w:val="left"/>
      <w:lvlText w:val="%2"/>
      <w:numFmt w:val="decimal"/>
      <w:start w:val="1"/>
    </w:lvl>
  </w:abstractNum>
  <w:abstractNum w:abstractNumId="17">
    <w:nsid w:val="520EEDD1"/>
    <w:multiLevelType w:val="hybridMultilevel"/>
    <w:lvl w:ilvl="0">
      <w:lvlJc w:val="left"/>
      <w:lvlText w:val="1"/>
      <w:numFmt w:val="bullet"/>
      <w:start w:val="1"/>
    </w:lvl>
  </w:abstractNum>
  <w:abstractNum w:abstractNumId="18">
    <w:nsid w:val="374A3FE6"/>
    <w:multiLevelType w:val="hybridMultilevel"/>
    <w:lvl w:ilvl="0">
      <w:lvlJc w:val="left"/>
      <w:lvlText w:val="2"/>
      <w:numFmt w:val="bullet"/>
      <w:start w:val="1"/>
    </w:lvl>
  </w:abstractNum>
  <w:abstractNum w:abstractNumId="19">
    <w:nsid w:val="4F4EF005"/>
    <w:multiLevelType w:val="hybridMultilevel"/>
    <w:lvl w:ilvl="0">
      <w:lvlJc w:val="left"/>
      <w:lvlText w:val="3"/>
      <w:numFmt w:val="bullet"/>
      <w:start w:val="1"/>
    </w:lvl>
  </w:abstractNum>
  <w:abstractNum w:abstractNumId="20">
    <w:nsid w:val="23F9C13C"/>
    <w:multiLevelType w:val="hybridMultilevel"/>
    <w:lvl w:ilvl="0">
      <w:lvlJc w:val="left"/>
      <w:lvlText w:val="4"/>
      <w:numFmt w:val="bullet"/>
      <w:start w:val="1"/>
    </w:lvl>
  </w:abstractNum>
  <w:abstractNum w:abstractNumId="21">
    <w:nsid w:val="649BB77C"/>
    <w:multiLevelType w:val="hybridMultilevel"/>
    <w:lvl w:ilvl="0">
      <w:lvlJc w:val="left"/>
      <w:lvlText w:val="5"/>
      <w:numFmt w:val="bullet"/>
      <w:start w:val="1"/>
    </w:lvl>
  </w:abstractNum>
  <w:abstractNum w:abstractNumId="22">
    <w:nsid w:val="275AC794"/>
    <w:multiLevelType w:val="hybridMultilevel"/>
    <w:lvl w:ilvl="0">
      <w:lvlJc w:val="left"/>
      <w:lvlText w:val="6"/>
      <w:numFmt w:val="bullet"/>
      <w:start w:val="1"/>
    </w:lvl>
  </w:abstractNum>
  <w:abstractNum w:abstractNumId="23">
    <w:nsid w:val="39386575"/>
    <w:multiLevelType w:val="hybridMultilevel"/>
    <w:lvl w:ilvl="0">
      <w:lvlJc w:val="left"/>
      <w:lvlText w:val="%1"/>
      <w:numFmt w:val="decimal"/>
      <w:start w:val="1"/>
    </w:lvl>
    <w:lvl w:ilvl="1">
      <w:lvlJc w:val="left"/>
      <w:lvlText w:val="%2"/>
      <w:numFmt w:val="decimal"/>
      <w:start w:val="11"/>
    </w:lvl>
  </w:abstractNum>
  <w:abstractNum w:abstractNumId="24">
    <w:nsid w:val="1CF10FD8"/>
    <w:multiLevelType w:val="hybridMultilevel"/>
    <w:lvl w:ilvl="0">
      <w:lvlJc w:val="left"/>
      <w:lvlText w:val="(%1)"/>
      <w:numFmt w:val="decimal"/>
      <w:start w:val="1"/>
    </w:lvl>
    <w:lvl w:ilvl="1">
      <w:lvlJc w:val="left"/>
      <w:lvlText w:val="%2"/>
      <w:numFmt w:val="decimal"/>
      <w:start w:val="1"/>
    </w:lvl>
  </w:abstractNum>
  <w:abstractNum w:abstractNumId="25">
    <w:nsid w:val="180115BE"/>
    <w:multiLevelType w:val="hybridMultilevel"/>
    <w:lvl w:ilvl="0">
      <w:lvlJc w:val="left"/>
      <w:lvlText w:val="1"/>
      <w:numFmt w:val="bullet"/>
      <w:start w:val="1"/>
    </w:lvl>
  </w:abstractNum>
  <w:abstractNum w:abstractNumId="26">
    <w:nsid w:val="235BA861"/>
    <w:multiLevelType w:val="hybridMultilevel"/>
    <w:lvl w:ilvl="0">
      <w:lvlJc w:val="left"/>
      <w:lvlText w:val="2"/>
      <w:numFmt w:val="bullet"/>
      <w:start w:val="1"/>
    </w:lvl>
  </w:abstractNum>
  <w:abstractNum w:abstractNumId="27">
    <w:nsid w:val="47398C89"/>
    <w:multiLevelType w:val="hybridMultilevel"/>
    <w:lvl w:ilvl="0">
      <w:lvlJc w:val="left"/>
      <w:lvlText w:val="3"/>
      <w:numFmt w:val="bullet"/>
      <w:start w:val="1"/>
    </w:lvl>
  </w:abstractNum>
  <w:abstractNum w:abstractNumId="28">
    <w:nsid w:val="354FE9F9"/>
    <w:multiLevelType w:val="hybridMultilevel"/>
    <w:lvl w:ilvl="0">
      <w:lvlJc w:val="left"/>
      <w:lvlText w:val="4"/>
      <w:numFmt w:val="bullet"/>
      <w:start w:val="1"/>
    </w:lvl>
  </w:abstractNum>
  <w:abstractNum w:abstractNumId="29">
    <w:nsid w:val="15B5AF5C"/>
    <w:multiLevelType w:val="hybridMultilevel"/>
    <w:lvl w:ilvl="0">
      <w:lvlJc w:val="left"/>
      <w:lvlText w:val="5"/>
      <w:numFmt w:val="bullet"/>
      <w:start w:val="1"/>
    </w:lvl>
  </w:abstractNum>
  <w:abstractNum w:abstractNumId="30">
    <w:nsid w:val="741226BB"/>
    <w:multiLevelType w:val="hybridMultilevel"/>
    <w:lvl w:ilvl="0">
      <w:lvlJc w:val="left"/>
      <w:lvlText w:val="6"/>
      <w:numFmt w:val="bullet"/>
      <w:start w:val="1"/>
    </w:lvl>
  </w:abstractNum>
  <w:abstractNum w:abstractNumId="31">
    <w:nsid w:val="D34B6A8"/>
    <w:multiLevelType w:val="hybridMultilevel"/>
    <w:lvl w:ilvl="0">
      <w:lvlJc w:val="left"/>
      <w:lvlText w:val="%1"/>
      <w:numFmt w:val="decimal"/>
      <w:start w:val="1"/>
    </w:lvl>
    <w:lvl w:ilvl="1">
      <w:lvlJc w:val="left"/>
      <w:lvlText w:val="%2"/>
      <w:numFmt w:val="decimal"/>
      <w:start w:val="11"/>
    </w:lvl>
  </w:abstractNum>
  <w:abstractNum w:abstractNumId="32">
    <w:nsid w:val="10233C99"/>
    <w:multiLevelType w:val="hybridMultilevel"/>
    <w:lvl w:ilvl="0">
      <w:lvlJc w:val="left"/>
      <w:lvlText w:val="(%1)"/>
      <w:numFmt w:val="decimal"/>
      <w:start w:val="1"/>
    </w:lvl>
    <w:lvl w:ilvl="1">
      <w:lvlJc w:val="left"/>
      <w:lvlText w:val="%2"/>
      <w:numFmt w:val="decimal"/>
      <w:start w:val="1"/>
    </w:lvl>
  </w:abstractNum>
  <w:abstractNum w:abstractNumId="33">
    <w:nsid w:val="3F6AB60F"/>
    <w:multiLevelType w:val="hybridMultilevel"/>
    <w:lvl w:ilvl="0">
      <w:lvlJc w:val="left"/>
      <w:lvlText w:val="1"/>
      <w:numFmt w:val="bullet"/>
      <w:start w:val="1"/>
    </w:lvl>
  </w:abstractNum>
  <w:abstractNum w:abstractNumId="34">
    <w:nsid w:val="61574095"/>
    <w:multiLevelType w:val="hybridMultilevel"/>
    <w:lvl w:ilvl="0">
      <w:lvlJc w:val="left"/>
      <w:lvlText w:val="2"/>
      <w:numFmt w:val="bullet"/>
      <w:start w:val="1"/>
    </w:lvl>
  </w:abstractNum>
  <w:abstractNum w:abstractNumId="35">
    <w:nsid w:val="7E0C57B1"/>
    <w:multiLevelType w:val="hybridMultilevel"/>
    <w:lvl w:ilvl="0">
      <w:lvlJc w:val="left"/>
      <w:lvlText w:val="3"/>
      <w:numFmt w:val="bullet"/>
      <w:start w:val="1"/>
    </w:lvl>
  </w:abstractNum>
  <w:abstractNum w:abstractNumId="36">
    <w:nsid w:val="77AE35EB"/>
    <w:multiLevelType w:val="hybridMultilevel"/>
    <w:lvl w:ilvl="0">
      <w:lvlJc w:val="left"/>
      <w:lvlText w:val="4"/>
      <w:numFmt w:val="bullet"/>
      <w:start w:val="1"/>
    </w:lvl>
  </w:abstractNum>
  <w:abstractNum w:abstractNumId="37">
    <w:nsid w:val="579BE4F1"/>
    <w:multiLevelType w:val="hybridMultilevel"/>
    <w:lvl w:ilvl="0">
      <w:lvlJc w:val="left"/>
      <w:lvlText w:val="5"/>
      <w:numFmt w:val="bullet"/>
      <w:start w:val="1"/>
    </w:lvl>
  </w:abstractNum>
  <w:abstractNum w:abstractNumId="38">
    <w:nsid w:val="310C50B3"/>
    <w:multiLevelType w:val="hybridMultilevel"/>
    <w:lvl w:ilvl="0">
      <w:lvlJc w:val="left"/>
      <w:lvlText w:val="6"/>
      <w:numFmt w:val="bullet"/>
      <w:start w:val="1"/>
    </w:lvl>
  </w:abstractNum>
  <w:abstractNum w:abstractNumId="39">
    <w:nsid w:val="5FF87E05"/>
    <w:multiLevelType w:val="hybridMultilevel"/>
    <w:lvl w:ilvl="0">
      <w:lvlJc w:val="left"/>
      <w:lvlText w:val="%1"/>
      <w:numFmt w:val="decimal"/>
      <w:start w:val="1"/>
    </w:lvl>
    <w:lvl w:ilvl="1">
      <w:lvlJc w:val="left"/>
      <w:lvlText w:val="%2"/>
      <w:numFmt w:val="decimal"/>
      <w:start w:val="11"/>
    </w:lvl>
  </w:abstractNum>
  <w:abstractNum w:abstractNumId="40">
    <w:nsid w:val="2F305DEF"/>
    <w:multiLevelType w:val="hybridMultilevel"/>
    <w:lvl w:ilvl="0">
      <w:lvlJc w:val="left"/>
      <w:lvlText w:val="(%1)"/>
      <w:numFmt w:val="decimal"/>
      <w:start w:val="1"/>
    </w:lvl>
    <w:lvl w:ilvl="1">
      <w:lvlJc w:val="left"/>
      <w:lvlText w:val="%2"/>
      <w:numFmt w:val="decimal"/>
      <w:start w:val="1"/>
    </w:lvl>
  </w:abstractNum>
  <w:abstractNum w:abstractNumId="41">
    <w:nsid w:val="25A70BF7"/>
    <w:multiLevelType w:val="hybridMultilevel"/>
    <w:lvl w:ilvl="0">
      <w:lvlJc w:val="left"/>
      <w:lvlText w:val="1"/>
      <w:numFmt w:val="bullet"/>
      <w:start w:val="1"/>
    </w:lvl>
  </w:abstractNum>
  <w:abstractNum w:abstractNumId="42">
    <w:nsid w:val="1DBABF00"/>
    <w:multiLevelType w:val="hybridMultilevel"/>
    <w:lvl w:ilvl="0">
      <w:lvlJc w:val="left"/>
      <w:lvlText w:val="2"/>
      <w:numFmt w:val="bullet"/>
      <w:start w:val="1"/>
    </w:lvl>
  </w:abstractNum>
  <w:abstractNum w:abstractNumId="43">
    <w:nsid w:val="4AD084E9"/>
    <w:multiLevelType w:val="hybridMultilevel"/>
    <w:lvl w:ilvl="0">
      <w:lvlJc w:val="left"/>
      <w:lvlText w:val="3"/>
      <w:numFmt w:val="bullet"/>
      <w:start w:val="1"/>
    </w:lvl>
  </w:abstractNum>
  <w:abstractNum w:abstractNumId="44">
    <w:nsid w:val="1F48EAA1"/>
    <w:multiLevelType w:val="hybridMultilevel"/>
    <w:lvl w:ilvl="0">
      <w:lvlJc w:val="left"/>
      <w:lvlText w:val="4"/>
      <w:numFmt w:val="bullet"/>
      <w:start w:val="1"/>
    </w:lvl>
  </w:abstractNum>
  <w:abstractNum w:abstractNumId="45">
    <w:nsid w:val="1381823A"/>
    <w:multiLevelType w:val="hybridMultilevel"/>
    <w:lvl w:ilvl="0">
      <w:lvlJc w:val="left"/>
      <w:lvlText w:val="5"/>
      <w:numFmt w:val="bullet"/>
      <w:start w:val="1"/>
    </w:lvl>
  </w:abstractNum>
  <w:abstractNum w:abstractNumId="46">
    <w:nsid w:val="5DB70AE5"/>
    <w:multiLevelType w:val="hybridMultilevel"/>
    <w:lvl w:ilvl="0">
      <w:lvlJc w:val="left"/>
      <w:lvlText w:val="6"/>
      <w:numFmt w:val="bullet"/>
      <w:start w:val="1"/>
    </w:lvl>
  </w:abstractNum>
  <w:abstractNum w:abstractNumId="47">
    <w:nsid w:val="100F8FCA"/>
    <w:multiLevelType w:val="hybridMultilevel"/>
    <w:lvl w:ilvl="0">
      <w:lvlJc w:val="left"/>
      <w:lvlText w:val="%1"/>
      <w:numFmt w:val="decimal"/>
      <w:start w:val="1"/>
    </w:lvl>
    <w:lvl w:ilvl="1">
      <w:lvlJc w:val="left"/>
      <w:lvlText w:val="%2"/>
      <w:numFmt w:val="decimal"/>
      <w:start w:val="11"/>
    </w:lvl>
  </w:abstractNum>
  <w:abstractNum w:abstractNumId="48">
    <w:nsid w:val="6590700B"/>
    <w:multiLevelType w:val="hybridMultilevel"/>
    <w:lvl w:ilvl="0">
      <w:lvlJc w:val="left"/>
      <w:lvlText w:val="(%1)"/>
      <w:numFmt w:val="decimal"/>
      <w:start w:val="1"/>
    </w:lvl>
    <w:lvl w:ilvl="1">
      <w:lvlJc w:val="left"/>
      <w:lvlText w:val="%2"/>
      <w:numFmt w:val="decimal"/>
      <w:start w:val="1"/>
    </w:lvl>
  </w:abstractNum>
  <w:abstractNum w:abstractNumId="49">
    <w:nsid w:val="15014ACB"/>
    <w:multiLevelType w:val="hybridMultilevel"/>
    <w:lvl w:ilvl="0">
      <w:lvlJc w:val="left"/>
      <w:lvlText w:val="1"/>
      <w:numFmt w:val="bullet"/>
      <w:start w:val="1"/>
    </w:lvl>
  </w:abstractNum>
  <w:abstractNum w:abstractNumId="50">
    <w:nsid w:val="5F5E7FD0"/>
    <w:multiLevelType w:val="hybridMultilevel"/>
    <w:lvl w:ilvl="0">
      <w:lvlJc w:val="left"/>
      <w:lvlText w:val="2"/>
      <w:numFmt w:val="bullet"/>
      <w:start w:val="1"/>
    </w:lvl>
  </w:abstractNum>
  <w:abstractNum w:abstractNumId="51">
    <w:nsid w:val="98A3148"/>
    <w:multiLevelType w:val="hybridMultilevel"/>
    <w:lvl w:ilvl="0">
      <w:lvlJc w:val="left"/>
      <w:lvlText w:val="3"/>
      <w:numFmt w:val="bullet"/>
      <w:start w:val="1"/>
    </w:lvl>
  </w:abstractNum>
  <w:abstractNum w:abstractNumId="52">
    <w:nsid w:val="799D0247"/>
    <w:multiLevelType w:val="hybridMultilevel"/>
    <w:lvl w:ilvl="0">
      <w:lvlJc w:val="left"/>
      <w:lvlText w:val="4"/>
      <w:numFmt w:val="bullet"/>
      <w:start w:val="1"/>
    </w:lvl>
  </w:abstractNum>
  <w:abstractNum w:abstractNumId="53">
    <w:nsid w:val="6B94764"/>
    <w:multiLevelType w:val="hybridMultilevel"/>
    <w:lvl w:ilvl="0">
      <w:lvlJc w:val="left"/>
      <w:lvlText w:val="5"/>
      <w:numFmt w:val="bullet"/>
      <w:start w:val="1"/>
    </w:lvl>
  </w:abstractNum>
  <w:abstractNum w:abstractNumId="54">
    <w:nsid w:val="42C296BD"/>
    <w:multiLevelType w:val="hybridMultilevel"/>
    <w:lvl w:ilvl="0">
      <w:lvlJc w:val="left"/>
      <w:lvlText w:val="6"/>
      <w:numFmt w:val="bullet"/>
      <w:start w:val="1"/>
    </w:lvl>
  </w:abstractNum>
  <w:abstractNum w:abstractNumId="55">
    <w:nsid w:val="168E121F"/>
    <w:multiLevelType w:val="hybridMultilevel"/>
    <w:lvl w:ilvl="0">
      <w:lvlJc w:val="left"/>
      <w:lvlText w:val="%1"/>
      <w:numFmt w:val="decimal"/>
      <w:start w:val="1"/>
    </w:lvl>
    <w:lvl w:ilvl="1">
      <w:lvlJc w:val="left"/>
      <w:lvlText w:val="%2"/>
      <w:numFmt w:val="decimal"/>
      <w:start w:val="11"/>
    </w:lvl>
  </w:abstractNum>
  <w:abstractNum w:abstractNumId="56">
    <w:nsid w:val="1EBA5D23"/>
    <w:multiLevelType w:val="hybridMultilevel"/>
    <w:lvl w:ilvl="0">
      <w:lvlJc w:val="left"/>
      <w:lvlText w:val="(%1)"/>
      <w:numFmt w:val="decimal"/>
      <w:start w:val="1"/>
    </w:lvl>
    <w:lvl w:ilvl="1">
      <w:lvlJc w:val="left"/>
      <w:lvlText w:val="%2"/>
      <w:numFmt w:val="decimal"/>
      <w:start w:val="1"/>
    </w:lvl>
  </w:abstractNum>
  <w:abstractNum w:abstractNumId="57">
    <w:nsid w:val="661E3F1E"/>
    <w:multiLevelType w:val="hybridMultilevel"/>
    <w:lvl w:ilvl="0">
      <w:lvlJc w:val="left"/>
      <w:lvlText w:val="1"/>
      <w:numFmt w:val="bullet"/>
      <w:start w:val="1"/>
    </w:lvl>
  </w:abstractNum>
  <w:abstractNum w:abstractNumId="58">
    <w:nsid w:val="5DC79EA8"/>
    <w:multiLevelType w:val="hybridMultilevel"/>
    <w:lvl w:ilvl="0">
      <w:lvlJc w:val="left"/>
      <w:lvlText w:val="2"/>
      <w:numFmt w:val="bullet"/>
      <w:start w:val="1"/>
    </w:lvl>
  </w:abstractNum>
  <w:abstractNum w:abstractNumId="59">
    <w:nsid w:val="540A471C"/>
    <w:multiLevelType w:val="hybridMultilevel"/>
    <w:lvl w:ilvl="0">
      <w:lvlJc w:val="left"/>
      <w:lvlText w:val="3"/>
      <w:numFmt w:val="bullet"/>
      <w:start w:val="1"/>
    </w:lvl>
  </w:abstractNum>
  <w:abstractNum w:abstractNumId="60">
    <w:nsid w:val="7BD3EE7B"/>
    <w:multiLevelType w:val="hybridMultilevel"/>
    <w:lvl w:ilvl="0">
      <w:lvlJc w:val="left"/>
      <w:lvlText w:val="4"/>
      <w:numFmt w:val="bullet"/>
      <w:start w:val="1"/>
    </w:lvl>
  </w:abstractNum>
  <w:abstractNum w:abstractNumId="61">
    <w:nsid w:val="51D9C564"/>
    <w:multiLevelType w:val="hybridMultilevel"/>
    <w:lvl w:ilvl="0">
      <w:lvlJc w:val="left"/>
      <w:lvlText w:val="5"/>
      <w:numFmt w:val="bullet"/>
      <w:start w:val="1"/>
    </w:lvl>
  </w:abstractNum>
  <w:abstractNum w:abstractNumId="62">
    <w:nsid w:val="613EFDC5"/>
    <w:multiLevelType w:val="hybridMultilevel"/>
    <w:lvl w:ilvl="0">
      <w:lvlJc w:val="left"/>
      <w:lvlText w:val="6"/>
      <w:numFmt w:val="bullet"/>
      <w:start w:val="1"/>
    </w:lvl>
  </w:abstractNum>
  <w:abstractNum w:abstractNumId="63">
    <w:nsid w:val="BF72B14"/>
    <w:multiLevelType w:val="hybridMultilevel"/>
    <w:lvl w:ilvl="0">
      <w:lvlJc w:val="left"/>
      <w:lvlText w:val="%1"/>
      <w:numFmt w:val="decimal"/>
      <w:start w:val="1"/>
    </w:lvl>
    <w:lvl w:ilvl="1">
      <w:lvlJc w:val="left"/>
      <w:lvlText w:val="%2"/>
      <w:numFmt w:val="decimal"/>
      <w:start w:val="11"/>
    </w:lvl>
  </w:abstractNum>
  <w:abstractNum w:abstractNumId="64">
    <w:nsid w:val="11447B73"/>
    <w:multiLevelType w:val="hybridMultilevel"/>
    <w:lvl w:ilvl="0">
      <w:lvlJc w:val="left"/>
      <w:lvlText w:val="(%1)"/>
      <w:numFmt w:val="decimal"/>
      <w:start w:val="1"/>
    </w:lvl>
    <w:lvl w:ilvl="1">
      <w:lvlJc w:val="left"/>
      <w:lvlText w:val="%2"/>
      <w:numFmt w:val="decimal"/>
      <w:start w:val="1"/>
    </w:lvl>
  </w:abstractNum>
  <w:abstractNum w:abstractNumId="65">
    <w:nsid w:val="42963E5A"/>
    <w:multiLevelType w:val="hybridMultilevel"/>
    <w:lvl w:ilvl="0">
      <w:lvlJc w:val="left"/>
      <w:lvlText w:val="1"/>
      <w:numFmt w:val="bullet"/>
      <w:start w:val="1"/>
    </w:lvl>
  </w:abstractNum>
  <w:abstractNum w:abstractNumId="66">
    <w:nsid w:val="A0382C5"/>
    <w:multiLevelType w:val="hybridMultilevel"/>
    <w:lvl w:ilvl="0">
      <w:lvlJc w:val="left"/>
      <w:lvlText w:val="2"/>
      <w:numFmt w:val="bullet"/>
      <w:start w:val="1"/>
    </w:lvl>
  </w:abstractNum>
  <w:abstractNum w:abstractNumId="67">
    <w:nsid w:val="8F2B15E"/>
    <w:multiLevelType w:val="hybridMultilevel"/>
    <w:lvl w:ilvl="0">
      <w:lvlJc w:val="left"/>
      <w:lvlText w:val="3"/>
      <w:numFmt w:val="bullet"/>
      <w:start w:val="1"/>
    </w:lvl>
  </w:abstractNum>
  <w:abstractNum w:abstractNumId="68">
    <w:nsid w:val="1A32234B"/>
    <w:multiLevelType w:val="hybridMultilevel"/>
    <w:lvl w:ilvl="0">
      <w:lvlJc w:val="left"/>
      <w:lvlText w:val="4"/>
      <w:numFmt w:val="bullet"/>
      <w:start w:val="1"/>
    </w:lvl>
  </w:abstractNum>
  <w:abstractNum w:abstractNumId="69">
    <w:nsid w:val="3B0FD379"/>
    <w:multiLevelType w:val="hybridMultilevel"/>
    <w:lvl w:ilvl="0">
      <w:lvlJc w:val="left"/>
      <w:lvlText w:val="5"/>
      <w:numFmt w:val="bullet"/>
      <w:start w:val="1"/>
    </w:lvl>
  </w:abstractNum>
  <w:abstractNum w:abstractNumId="70">
    <w:nsid w:val="68EB2F63"/>
    <w:multiLevelType w:val="hybridMultilevel"/>
    <w:lvl w:ilvl="0">
      <w:lvlJc w:val="left"/>
      <w:lvlText w:val="6"/>
      <w:numFmt w:val="bullet"/>
      <w:start w:val="1"/>
    </w:lvl>
  </w:abstractNum>
  <w:abstractNum w:abstractNumId="71">
    <w:nsid w:val="4962813B"/>
    <w:multiLevelType w:val="hybridMultilevel"/>
    <w:lvl w:ilvl="0">
      <w:lvlJc w:val="left"/>
      <w:lvlText w:val="%1"/>
      <w:numFmt w:val="decimal"/>
      <w:start w:val="1"/>
    </w:lvl>
    <w:lvl w:ilvl="1">
      <w:lvlJc w:val="left"/>
      <w:lvlText w:val="%2"/>
      <w:numFmt w:val="decimal"/>
      <w:start w:val="11"/>
    </w:lvl>
  </w:abstractNum>
  <w:abstractNum w:abstractNumId="72">
    <w:nsid w:val="60B6DF70"/>
    <w:multiLevelType w:val="hybridMultilevel"/>
    <w:lvl w:ilvl="0">
      <w:lvlJc w:val="left"/>
      <w:lvlText w:val="(%1)"/>
      <w:numFmt w:val="decimal"/>
      <w:start w:val="1"/>
    </w:lvl>
    <w:lvl w:ilvl="1">
      <w:lvlJc w:val="left"/>
      <w:lvlText w:val="%2"/>
      <w:numFmt w:val="decimal"/>
      <w:start w:val="1"/>
    </w:lvl>
  </w:abstractNum>
  <w:abstractNum w:abstractNumId="73">
    <w:nsid w:val="6A5EE64"/>
    <w:multiLevelType w:val="hybridMultilevel"/>
    <w:lvl w:ilvl="0">
      <w:lvlJc w:val="left"/>
      <w:lvlText w:val="1"/>
      <w:numFmt w:val="bullet"/>
      <w:start w:val="1"/>
    </w:lvl>
  </w:abstractNum>
  <w:abstractNum w:abstractNumId="74">
    <w:nsid w:val="14330624"/>
    <w:multiLevelType w:val="hybridMultilevel"/>
    <w:lvl w:ilvl="0">
      <w:lvlJc w:val="left"/>
      <w:lvlText w:val="2"/>
      <w:numFmt w:val="bullet"/>
      <w:start w:val="1"/>
    </w:lvl>
  </w:abstractNum>
  <w:abstractNum w:abstractNumId="75">
    <w:nsid w:val="7FFFCA11"/>
    <w:multiLevelType w:val="hybridMultilevel"/>
    <w:lvl w:ilvl="0">
      <w:lvlJc w:val="left"/>
      <w:lvlText w:val="3"/>
      <w:numFmt w:val="bullet"/>
      <w:start w:val="1"/>
    </w:lvl>
  </w:abstractNum>
  <w:abstractNum w:abstractNumId="76">
    <w:nsid w:val="1A27709E"/>
    <w:multiLevelType w:val="hybridMultilevel"/>
    <w:lvl w:ilvl="0">
      <w:lvlJc w:val="left"/>
      <w:lvlText w:val="4"/>
      <w:numFmt w:val="bullet"/>
      <w:start w:val="1"/>
    </w:lvl>
  </w:abstractNum>
  <w:abstractNum w:abstractNumId="77">
    <w:nsid w:val="71EA1109"/>
    <w:multiLevelType w:val="hybridMultilevel"/>
    <w:lvl w:ilvl="0">
      <w:lvlJc w:val="left"/>
      <w:lvlText w:val="5"/>
      <w:numFmt w:val="bullet"/>
      <w:start w:val="1"/>
    </w:lvl>
  </w:abstractNum>
  <w:abstractNum w:abstractNumId="78">
    <w:nsid w:val="100F59DC"/>
    <w:multiLevelType w:val="hybridMultilevel"/>
    <w:lvl w:ilvl="0">
      <w:lvlJc w:val="left"/>
      <w:lvlText w:val="6"/>
      <w:numFmt w:val="bullet"/>
      <w:start w:val="1"/>
    </w:lvl>
  </w:abstractNum>
  <w:abstractNum w:abstractNumId="79">
    <w:nsid w:val="7FB7E0AA"/>
    <w:multiLevelType w:val="hybridMultilevel"/>
    <w:lvl w:ilvl="0">
      <w:lvlJc w:val="left"/>
      <w:lvlText w:val="%1"/>
      <w:numFmt w:val="decimal"/>
      <w:start w:val="1"/>
    </w:lvl>
    <w:lvl w:ilvl="1">
      <w:lvlJc w:val="left"/>
      <w:lvlText w:val="%2"/>
      <w:numFmt w:val="decimal"/>
      <w:start w:val="11"/>
    </w:lvl>
  </w:abstractNum>
  <w:abstractNum w:abstractNumId="80">
    <w:nsid w:val="6EB5BD4"/>
    <w:multiLevelType w:val="hybridMultilevel"/>
    <w:lvl w:ilvl="0">
      <w:lvlJc w:val="left"/>
      <w:lvlText w:val="(%1)"/>
      <w:numFmt w:val="decimal"/>
      <w:start w:val="1"/>
    </w:lvl>
    <w:lvl w:ilvl="1">
      <w:lvlJc w:val="left"/>
      <w:lvlText w:val="%2"/>
      <w:numFmt w:val="decimal"/>
      <w:start w:val="1"/>
    </w:lvl>
  </w:abstractNum>
  <w:abstractNum w:abstractNumId="81">
    <w:nsid w:val="6F6DD9AC"/>
    <w:multiLevelType w:val="hybridMultilevel"/>
    <w:lvl w:ilvl="0">
      <w:lvlJc w:val="left"/>
      <w:lvlText w:val="1"/>
      <w:numFmt w:val="bullet"/>
      <w:start w:val="1"/>
    </w:lvl>
  </w:abstractNum>
  <w:abstractNum w:abstractNumId="82">
    <w:nsid w:val="94211F2"/>
    <w:multiLevelType w:val="hybridMultilevel"/>
    <w:lvl w:ilvl="0">
      <w:lvlJc w:val="left"/>
      <w:lvlText w:val="2"/>
      <w:numFmt w:val="bullet"/>
      <w:start w:val="1"/>
    </w:lvl>
  </w:abstractNum>
  <w:abstractNum w:abstractNumId="83">
    <w:nsid w:val="885E1B"/>
    <w:multiLevelType w:val="hybridMultilevel"/>
    <w:lvl w:ilvl="0">
      <w:lvlJc w:val="left"/>
      <w:lvlText w:val="3"/>
      <w:numFmt w:val="bullet"/>
      <w:start w:val="1"/>
    </w:lvl>
  </w:abstractNum>
  <w:abstractNum w:abstractNumId="84">
    <w:nsid w:val="76272110"/>
    <w:multiLevelType w:val="hybridMultilevel"/>
    <w:lvl w:ilvl="0">
      <w:lvlJc w:val="left"/>
      <w:lvlText w:val="4"/>
      <w:numFmt w:val="bullet"/>
      <w:start w:val="1"/>
    </w:lvl>
  </w:abstractNum>
  <w:abstractNum w:abstractNumId="85">
    <w:nsid w:val="4C04A8AF"/>
    <w:multiLevelType w:val="hybridMultilevel"/>
    <w:lvl w:ilvl="0">
      <w:lvlJc w:val="left"/>
      <w:lvlText w:val="5"/>
      <w:numFmt w:val="bullet"/>
      <w:start w:val="1"/>
    </w:lvl>
  </w:abstractNum>
  <w:abstractNum w:abstractNumId="86">
    <w:nsid w:val="1716703B"/>
    <w:multiLevelType w:val="hybridMultilevel"/>
    <w:lvl w:ilvl="0">
      <w:lvlJc w:val="left"/>
      <w:lvlText w:val="6"/>
      <w:numFmt w:val="bullet"/>
      <w:start w:val="1"/>
    </w:lvl>
  </w:abstractNum>
  <w:abstractNum w:abstractNumId="87">
    <w:nsid w:val="14E17E33"/>
    <w:multiLevelType w:val="hybridMultilevel"/>
    <w:lvl w:ilvl="0">
      <w:lvlJc w:val="left"/>
      <w:lvlText w:val="%1"/>
      <w:numFmt w:val="decimal"/>
      <w:start w:val="1"/>
    </w:lvl>
    <w:lvl w:ilvl="1">
      <w:lvlJc w:val="left"/>
      <w:lvlText w:val="%2"/>
      <w:numFmt w:val="decimal"/>
      <w:start w:val="11"/>
    </w:lvl>
  </w:abstractNum>
  <w:abstractNum w:abstractNumId="88">
    <w:nsid w:val="3222E7CD"/>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2022-04-26T05:43:54Z</dcterms:created>
  <dcterms:modified xsi:type="dcterms:W3CDTF">2022-04-26T05:43:54Z</dcterms:modified>
</cp:coreProperties>
</file>