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296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29653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Duke William 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INVIVYD,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209 CHURCH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Invivyd,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IVVD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2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20" w:type="dxa"/>
            <w:vAlign w:val="bottom"/>
            <w:gridSpan w:val="10"/>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gridSpan w:val="2"/>
          </w:tcPr>
          <w:p>
            <w:pPr>
              <w:ind w:left="36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HAVEN   CT</w:t>
            </w:r>
          </w:p>
        </w:tc>
        <w:tc>
          <w:tcPr>
            <w:tcW w:w="98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06510</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3"/>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60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6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0" w:type="dxa"/>
            <w:vAlign w:val="bottom"/>
            <w:gridSpan w:val="3"/>
          </w:tcPr>
          <w:p>
            <w:pPr>
              <w:ind w:left="6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600" w:type="dxa"/>
            <w:vAlign w:val="bottom"/>
            <w:gridSpan w:val="3"/>
          </w:tcPr>
          <w:p>
            <w:pPr>
              <w:ind w:left="720"/>
              <w:spacing w:after="0"/>
              <w:rPr>
                <w:sz w:val="20"/>
                <w:szCs w:val="20"/>
                <w:color w:val="auto"/>
              </w:rPr>
            </w:pPr>
            <w:r>
              <w:rPr>
                <w:rFonts w:ascii="Times New Roman" w:cs="Times New Roman" w:eastAsia="Times New Roman" w:hAnsi="Times New Roman"/>
                <w:sz w:val="17"/>
                <w:szCs w:val="17"/>
                <w:color w:val="0000FF"/>
              </w:rPr>
              <w:t>02/15/2026</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99,000</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00" w:type="dxa"/>
            <w:vAlign w:val="bottom"/>
          </w:tcPr>
          <w:p>
            <w:pPr>
              <w:jc w:val="center"/>
              <w:ind w:left="95"/>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148,344</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02/17/2026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7"/>
                <w:szCs w:val="17"/>
                <w:color w:val="0000FF"/>
                <w:w w:val="95"/>
              </w:rPr>
              <w:t>19,663</w:t>
            </w:r>
            <w:r>
              <w:rPr>
                <w:rFonts w:ascii="Times New Roman" w:cs="Times New Roman" w:eastAsia="Times New Roman" w:hAnsi="Times New Roman"/>
                <w:sz w:val="21"/>
                <w:szCs w:val="21"/>
                <w:color w:val="008000"/>
                <w:w w:val="95"/>
                <w:vertAlign w:val="superscript"/>
              </w:rPr>
              <w:t>(2)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1.5396</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128,681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02/18/2026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4"/>
              <w:spacing w:after="0"/>
              <w:rPr>
                <w:sz w:val="20"/>
                <w:szCs w:val="20"/>
                <w:color w:val="auto"/>
              </w:rPr>
            </w:pPr>
            <w:r>
              <w:rPr>
                <w:rFonts w:ascii="Times New Roman" w:cs="Times New Roman" w:eastAsia="Times New Roman" w:hAnsi="Times New Roman"/>
                <w:sz w:val="17"/>
                <w:szCs w:val="17"/>
                <w:color w:val="0000FF"/>
                <w:w w:val="95"/>
              </w:rPr>
              <w:t>20,964</w:t>
            </w:r>
            <w:r>
              <w:rPr>
                <w:rFonts w:ascii="Times New Roman" w:cs="Times New Roman" w:eastAsia="Times New Roman" w:hAnsi="Times New Roman"/>
                <w:sz w:val="21"/>
                <w:szCs w:val="21"/>
                <w:color w:val="008000"/>
                <w:w w:val="95"/>
                <w:vertAlign w:val="superscript"/>
              </w:rPr>
              <w:t>(2)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1.5778</w:t>
            </w:r>
            <w:r>
              <w:rPr>
                <w:rFonts w:ascii="Times New Roman" w:cs="Times New Roman" w:eastAsia="Times New Roman" w:hAnsi="Times New Roman"/>
                <w:sz w:val="21"/>
                <w:szCs w:val="21"/>
                <w:color w:val="008000"/>
                <w:w w:val="93"/>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107,717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99,000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rPr>
              <w:t>02/15/2026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99,000</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w w:val="94"/>
              </w:rPr>
              <w:t>102,000</w:t>
            </w:r>
          </w:p>
        </w:tc>
        <w:tc>
          <w:tcPr>
            <w:tcW w:w="26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common stock of Invivyd, Inc. (the "Company").</w:t>
      </w:r>
    </w:p>
    <w:p>
      <w:pPr>
        <w:spacing w:after="0" w:line="44"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to satisfy the Reporting Person's tax withholding obligations upon vesting of an RSU award in non-discretionary "sell-to-cover" transactions pursuant to a Rule 10b5-1 plan adopted by the Reporting Person on February 20, 2025.</w:t>
      </w:r>
    </w:p>
    <w:p>
      <w:pPr>
        <w:spacing w:after="0" w:line="16" w:lineRule="exact"/>
        <w:rPr>
          <w:rFonts w:ascii="Times New Roman" w:cs="Times New Roman" w:eastAsia="Times New Roman" w:hAnsi="Times New Roman"/>
          <w:sz w:val="13"/>
          <w:szCs w:val="13"/>
          <w:color w:val="008000"/>
        </w:rPr>
      </w:pPr>
    </w:p>
    <w:p>
      <w:pPr>
        <w:jc w:val="both"/>
        <w:ind w:left="40" w:right="14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$1.505 to $1.590, inclusive. The Reporting Person undertakes to provide to the Company, any security holder of the Company, or the staff of the U.S. Securities and Exchange Commission (the "SEC"), upon request, full information regarding the number of shares sold at each separate price within the ranges set forth in this footnote (3) to this Form 4.</w:t>
      </w:r>
    </w:p>
    <w:p>
      <w:pPr>
        <w:spacing w:after="0" w:line="25"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$1.550 to $1.595, inclusive. The Reporting Person undertakes to provide to the Company, any security holder of the Company, or the staff of the SEC, upon request, full information regarding the number of shares sold at each separate price within the ranges set forth in this footnote (4) to this Form 4.</w:t>
      </w:r>
    </w:p>
    <w:p>
      <w:pPr>
        <w:spacing w:after="0" w:line="25"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RSU award vests over an eighteen-month period, with one-third of the RSUs vesting every six months following the grant date of February 15, 2025, subject to the Reporting Person's continuous service as of each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Jill Andersen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02/18/2026</w:t>
            </w:r>
          </w:p>
        </w:tc>
        <w:tc>
          <w:tcPr>
            <w:tcW w:w="0" w:type="dxa"/>
            <w:vAlign w:val="bottom"/>
          </w:tcPr>
          <w:p>
            <w:pPr>
              <w:spacing w:after="0"/>
              <w:rPr>
                <w:sz w:val="1"/>
                <w:szCs w:val="1"/>
                <w:color w:val="auto"/>
              </w:rPr>
            </w:pPr>
          </w:p>
        </w:tc>
      </w:tr>
      <w:tr>
        <w:trPr>
          <w:trHeight w:val="88"/>
        </w:trPr>
        <w:tc>
          <w:tcPr>
            <w:tcW w:w="192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 for William E. Duke</w:t>
            </w: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2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6135" TargetMode="External"/><Relationship Id="rId14"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2026-02-18T19:52:12Z</dcterms:created>
  <dcterms:modified xsi:type="dcterms:W3CDTF">2026-02-18T19:52:12Z</dcterms:modified>
</cp:coreProperties>
</file>