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Andersen Jill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INVIVYD, INC.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1601 TRAPELO ROAD, SUITE 178</w:t>
            </w:r>
          </w:p>
        </w:tc>
      </w:tr>
      <w:tr>
        <w:trPr>
          <w:trHeight w:val="42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02451</w:t>
            </w:r>
          </w:p>
        </w:tc>
      </w:tr>
      <w:tr>
        <w:trPr>
          <w:trHeight w:val="461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Invivyd,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IVVD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Legal Officer,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1.44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11/16/2033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325,000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280"/>
        <w:spacing w:after="0" w:line="23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over a four-year period, with 25% of the shares subject to the option vesting on the first anniversary of the grant date of November 17, 2023 and the remaining 75% of the shares subject to the option vesting over the subsequent three-year period in substantially equal monthly installments at a rate of 1/48th of the total shares subject to the option each month, subject to the Reporting Person's continuous service as of each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Jill Andersen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11/20/2023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91047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2023-11-20T15:32:30Z</dcterms:created>
  <dcterms:modified xsi:type="dcterms:W3CDTF">2023-11-20T15:32:30Z</dcterms:modified>
</cp:coreProperties>
</file>