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0001636135</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Invivyd,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001-40703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209 Church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60" w:type="dxa"/>
            <w:vAlign w:val="bottom"/>
          </w:tcPr>
          <w:p>
            <w:pPr>
              <w:spacing w:after="0"/>
              <w:rPr>
                <w:sz w:val="21"/>
                <w:szCs w:val="21"/>
                <w:color w:val="auto"/>
              </w:rPr>
            </w:pPr>
          </w:p>
        </w:tc>
        <w:tc>
          <w:tcPr>
            <w:tcW w:w="31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New Haven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60" w:type="dxa"/>
            <w:vAlign w:val="bottom"/>
          </w:tcPr>
          <w:p>
            <w:pPr>
              <w:spacing w:after="0"/>
              <w:rPr>
                <w:sz w:val="13"/>
                <w:szCs w:val="13"/>
                <w:color w:val="auto"/>
              </w:rPr>
            </w:pPr>
          </w:p>
        </w:tc>
        <w:tc>
          <w:tcPr>
            <w:tcW w:w="310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6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06510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781-819-0080</w:t>
            </w:r>
          </w:p>
        </w:tc>
        <w:tc>
          <w:tcPr>
            <w:tcW w:w="0" w:type="dxa"/>
            <w:vAlign w:val="bottom"/>
          </w:tcPr>
          <w:p>
            <w:pPr>
              <w:spacing w:after="0"/>
              <w:rPr>
                <w:sz w:val="1"/>
                <w:szCs w:val="1"/>
                <w:color w:val="auto"/>
              </w:rPr>
            </w:pP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Duke William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61776.00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281987033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Common Stock</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upon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vesting of</w:t>
      </w:r>
    </w:p>
    <w:p>
      <w:pPr>
        <w:spacing w:after="0" w:line="231" w:lineRule="auto"/>
        <w:rPr>
          <w:sz w:val="20"/>
          <w:szCs w:val="20"/>
          <w:color w:val="auto"/>
        </w:rPr>
      </w:pPr>
      <w:r>
        <w:rPr>
          <w:rFonts w:ascii="Times New Roman" w:cs="Times New Roman" w:eastAsia="Times New Roman" w:hAnsi="Times New Roman"/>
          <w:sz w:val="22"/>
          <w:szCs w:val="22"/>
          <w:color w:val="auto"/>
        </w:rPr>
        <w:t>02/15/2026 restricted stock</w:t>
      </w:r>
    </w:p>
    <w:p>
      <w:pPr>
        <w:ind w:left="1040"/>
        <w:spacing w:after="0"/>
        <w:rPr>
          <w:sz w:val="20"/>
          <w:szCs w:val="20"/>
          <w:color w:val="auto"/>
        </w:rPr>
      </w:pPr>
      <w:r>
        <w:rPr>
          <w:rFonts w:ascii="Times New Roman" w:cs="Times New Roman" w:eastAsia="Times New Roman" w:hAnsi="Times New Roman"/>
          <w:sz w:val="22"/>
          <w:szCs w:val="22"/>
          <w:color w:val="auto"/>
        </w:rPr>
        <w:t>units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02/15/2026 EquityCompensation</w:t>
      </w:r>
    </w:p>
    <w:p>
      <w:pPr>
        <w:spacing w:after="0" w:line="325" w:lineRule="exact"/>
        <w:rPr>
          <w:sz w:val="20"/>
          <w:szCs w:val="20"/>
          <w:color w:val="auto"/>
        </w:rPr>
      </w:pPr>
    </w:p>
    <w:p>
      <w:pPr>
        <w:sectPr>
          <w:pgSz w:w="11900" w:h="16838" w:orient="portrait"/>
          <w:cols w:equalWidth="0" w:num="5">
            <w:col w:w="1400" w:space="100"/>
            <w:col w:w="2400" w:space="340"/>
            <w:col w:w="2240" w:space="720"/>
            <w:col w:w="560" w:space="720"/>
            <w:col w:w="2760"/>
          </w:cols>
          <w:pgMar w:left="320" w:top="108" w:right="339" w:bottom="1440" w:gutter="0" w:footer="0" w:header="0"/>
          <w:type w:val="continuous"/>
        </w:sectPr>
      </w:pPr>
    </w:p>
    <w:p>
      <w:pPr>
        <w:ind w:left="2540"/>
        <w:spacing w:after="0" w:line="221"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0" w:lineRule="auto"/>
        <w:rPr>
          <w:sz w:val="20"/>
          <w:szCs w:val="20"/>
          <w:color w:val="auto"/>
        </w:rPr>
      </w:pPr>
      <w:r>
        <w:rPr>
          <w:rFonts w:ascii="Times New Roman" w:cs="Times New Roman" w:eastAsia="Times New Roman" w:hAnsi="Times New Roman"/>
          <w:sz w:val="22"/>
          <w:szCs w:val="22"/>
          <w:color w:val="auto"/>
        </w:rPr>
        <w:t>2021 Equity</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560" w:right="46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obligations upon vesting of a restricted stock unit award in non-discretionary "sell-to-cover" transactions pursuant to a Rule 10b5-1 plan</w:t>
      </w:r>
    </w:p>
    <w:p>
      <w:pPr>
        <w:spacing w:after="0" w:line="1" w:lineRule="exact"/>
        <w:rPr>
          <w:sz w:val="20"/>
          <w:szCs w:val="20"/>
          <w:color w:val="auto"/>
        </w:rPr>
      </w:pPr>
    </w:p>
    <w:p>
      <w:pPr>
        <w:ind w:left="1560" w:right="120" w:hanging="1519"/>
        <w:spacing w:after="0" w:line="235" w:lineRule="auto"/>
        <w:tabs>
          <w:tab w:leader="none" w:pos="15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applicable to the Reporting Person. Aggregate Market Value of the sale is based on a closing price of $1.56 for the Issuer's common stock on February 13, 2026. The actual number of shares sold will depend on the sale price of the Issuer's common stock at the time of sale.</w:t>
      </w:r>
    </w:p>
    <w:p>
      <w:pPr>
        <w:spacing w:after="0" w:line="16"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02/17/2026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54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 Rule</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 attorney-in-fact for William E. Duke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2026-02-17T18:31:35Z</dcterms:created>
  <dcterms:modified xsi:type="dcterms:W3CDTF">2026-02-17T18:31:35Z</dcterms:modified>
</cp:coreProperties>
</file>