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5, 2025, Invivyd, Inc. issued a press release entitled “Invivyd Announces Continued Neutralizing Activity of PEMGARDA™ (pemivibart) Against Currently Dominant SARS-CoV-2 Variant LP.8.1.” A copy of the press release is filed herewith as Exhibit 99.1 and is incorporated by reference in this Item 8.01.</w:t>
      </w:r>
    </w:p>
    <w:p>
      <w:pPr>
        <w:spacing w:after="0" w:line="17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March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-20320</wp:posOffset>
            </wp:positionV>
            <wp:extent cx="1627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5, 2025</w:t>
            </w: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5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27"/>
        </w:trPr>
        <w:tc>
          <w:tcPr>
            <w:tcW w:w="35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205740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040"/>
        <w:spacing w:after="0"/>
        <w:rPr>
          <w:sz w:val="20"/>
          <w:szCs w:val="20"/>
          <w:color w:val="auto"/>
        </w:rPr>
      </w:pPr>
      <w:r>
        <w:rPr>
          <w:rFonts w:ascii="Calibri" w:cs="Calibri" w:eastAsia="Calibri" w:hAnsi="Calibri"/>
          <w:sz w:val="25"/>
          <w:szCs w:val="25"/>
          <w:color w:val="auto"/>
        </w:rPr>
        <w:t>Invivyd Announces Contnued Neutralizing Actvity of PEMGARDA™ (pemivibart) Against Currently Dominant SARS-CoV-2 Variant LP.8.1</w:t>
      </w:r>
    </w:p>
    <w:p>
      <w:pPr>
        <w:sectPr>
          <w:pgSz w:w="11900" w:h="16838" w:orient="portrait"/>
          <w:cols w:equalWidth="0" w:num="1">
            <w:col w:w="11240"/>
          </w:cols>
          <w:pgMar w:left="320" w:top="753" w:right="339" w:bottom="1440" w:gutter="0" w:footer="0" w:header="0"/>
        </w:sectPr>
      </w:pPr>
    </w:p>
    <w:p>
      <w:pPr>
        <w:spacing w:after="0" w:line="2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320"/>
        <w:spacing w:after="0"/>
        <w:rPr>
          <w:sz w:val="20"/>
          <w:szCs w:val="20"/>
          <w:color w:val="auto"/>
        </w:rPr>
      </w:pPr>
      <w:r>
        <w:rPr>
          <w:rFonts w:ascii="Calibri" w:cs="Calibri" w:eastAsia="Calibri" w:hAnsi="Calibri"/>
          <w:sz w:val="20"/>
          <w:szCs w:val="20"/>
          <w:i w:val="1"/>
          <w:iCs w:val="1"/>
          <w:color w:val="auto"/>
        </w:rPr>
        <w:t>New in vitro neutralizaton data show contnued, consistent neutralizing actvity of PEMGARDA™ (pemivibart) against LP.8.1</w:t>
      </w:r>
    </w:p>
    <w:p>
      <w:pPr>
        <w:spacing w:after="0" w:line="117" w:lineRule="exact"/>
        <w:rPr>
          <w:sz w:val="20"/>
          <w:szCs w:val="20"/>
          <w:color w:val="auto"/>
        </w:rPr>
      </w:pPr>
    </w:p>
    <w:p>
      <w:pPr>
        <w:ind w:right="340"/>
        <w:spacing w:after="0" w:line="234" w:lineRule="auto"/>
        <w:rPr>
          <w:sz w:val="20"/>
          <w:szCs w:val="20"/>
          <w:color w:val="auto"/>
        </w:rPr>
      </w:pPr>
      <w:r>
        <w:rPr>
          <w:rFonts w:ascii="Calibri" w:cs="Calibri" w:eastAsia="Calibri" w:hAnsi="Calibri"/>
          <w:sz w:val="20"/>
          <w:szCs w:val="20"/>
          <w:i w:val="1"/>
          <w:iCs w:val="1"/>
          <w:color w:val="auto"/>
        </w:rPr>
        <w:t>Centers for Disease Control reports LP.8.1, XEC and KP.3.1.1 together consttute the majority of current natonal SARS-CoV-2 variants; current dominant variants are all susceptble to PEMGARDA</w:t>
      </w:r>
    </w:p>
    <w:p>
      <w:pPr>
        <w:spacing w:after="0" w:line="118" w:lineRule="exact"/>
        <w:rPr>
          <w:sz w:val="20"/>
          <w:szCs w:val="20"/>
          <w:color w:val="auto"/>
        </w:rPr>
      </w:pPr>
    </w:p>
    <w:p>
      <w:pPr>
        <w:sectPr>
          <w:pgSz w:w="11900" w:h="16838" w:orient="portrait"/>
          <w:cols w:equalWidth="0" w:num="2">
            <w:col w:w="420" w:space="340"/>
            <w:col w:w="10480"/>
          </w:cols>
          <w:pgMar w:left="320" w:top="753" w:right="339" w:bottom="1440" w:gutter="0" w:footer="0" w:header="0"/>
          <w:type w:val="continuous"/>
        </w:sectPr>
      </w:pP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ind w:right="620"/>
        <w:spacing w:after="0" w:line="234" w:lineRule="auto"/>
        <w:rPr>
          <w:sz w:val="20"/>
          <w:szCs w:val="20"/>
          <w:color w:val="auto"/>
        </w:rPr>
      </w:pPr>
      <w:r>
        <w:rPr>
          <w:rFonts w:ascii="Calibri" w:cs="Calibri" w:eastAsia="Calibri" w:hAnsi="Calibri"/>
          <w:sz w:val="20"/>
          <w:szCs w:val="20"/>
          <w:i w:val="1"/>
          <w:iCs w:val="1"/>
          <w:color w:val="auto"/>
        </w:rPr>
        <w:t>Pemivibart antviral actvity remains within the range of expected assay variability since Omicron BA.2; afrms structural biology within Invivyd’s unique technology and refects consistently stable epitope for pemivibart</w:t>
      </w:r>
    </w:p>
    <w:p>
      <w:pPr>
        <w:spacing w:after="0" w:line="118" w:lineRule="exact"/>
        <w:rPr>
          <w:sz w:val="20"/>
          <w:szCs w:val="20"/>
          <w:color w:val="auto"/>
        </w:rPr>
      </w:pPr>
    </w:p>
    <w:p>
      <w:pPr>
        <w:ind w:right="1880"/>
        <w:spacing w:after="0" w:line="335" w:lineRule="auto"/>
        <w:rPr>
          <w:sz w:val="20"/>
          <w:szCs w:val="20"/>
          <w:color w:val="auto"/>
        </w:rPr>
      </w:pPr>
      <w:r>
        <w:rPr>
          <w:rFonts w:ascii="Calibri" w:cs="Calibri" w:eastAsia="Calibri" w:hAnsi="Calibri"/>
          <w:sz w:val="20"/>
          <w:szCs w:val="20"/>
          <w:i w:val="1"/>
          <w:iCs w:val="1"/>
          <w:color w:val="auto"/>
        </w:rPr>
        <w:t>VYD2311 also demonstrates stable epitope and clinically meaningful in vitro neutralizaton against LP.8.1 Data provided to U.S. FDA, with update to PEMGARDA Fact Sheet for Healthcare Providers antcipated</w:t>
      </w:r>
    </w:p>
    <w:p>
      <w:pPr>
        <w:spacing w:after="0" w:line="20" w:lineRule="exact"/>
        <w:rPr>
          <w:sz w:val="20"/>
          <w:szCs w:val="20"/>
          <w:color w:val="auto"/>
        </w:rPr>
      </w:pPr>
    </w:p>
    <w:p>
      <w:pPr>
        <w:sectPr>
          <w:pgSz w:w="11900" w:h="16838" w:orient="portrait"/>
          <w:cols w:equalWidth="0" w:num="2">
            <w:col w:w="420" w:space="340"/>
            <w:col w:w="10480"/>
          </w:cols>
          <w:pgMar w:left="320" w:top="753" w:right="339" w:bottom="1440" w:gutter="0" w:footer="0" w:header="0"/>
          <w:type w:val="continuous"/>
        </w:sectPr>
      </w:pPr>
    </w:p>
    <w:p>
      <w:pPr>
        <w:ind w:right="300"/>
        <w:spacing w:after="0" w:line="237" w:lineRule="auto"/>
        <w:rPr>
          <w:sz w:val="20"/>
          <w:szCs w:val="20"/>
          <w:color w:val="auto"/>
        </w:rPr>
      </w:pPr>
      <w:r>
        <w:rPr>
          <w:rFonts w:ascii="Calibri" w:cs="Calibri" w:eastAsia="Calibri" w:hAnsi="Calibri"/>
          <w:sz w:val="20"/>
          <w:szCs w:val="20"/>
          <w:color w:val="auto"/>
        </w:rPr>
        <w:t>WALTHAM, Mass., March 5, 2025 (GLOBE NEWSWIRE) -- Invivyd, Inc. (Nasdaq: IVVD) today announced positve, contnued, clinically meaningful in vitro neutralizaton data for PEMGARDA™ (pemivibart) against the currently dominant LP.8.1 variant of SARS-CoV-2. Notably, and consistent with all dominant variants for the past three years, LP.8.1 did not generate any meaningful change to the neutralizaton actvity of pemivibart or VYD2311, the company’s next generaton COVID-19 monoclonal antbody (mAb) candidate, as the epitope these mAbs target remains structurally intact. PEMGARDA (pemivibart) is authorized in the U.S. for pre-exposure prophylaxis of COVID-19 in certain immunocompromised patents.</w:t>
      </w:r>
    </w:p>
    <w:p>
      <w:pPr>
        <w:spacing w:after="0" w:line="120" w:lineRule="exact"/>
        <w:rPr>
          <w:sz w:val="20"/>
          <w:szCs w:val="20"/>
          <w:color w:val="auto"/>
        </w:rPr>
      </w:pPr>
    </w:p>
    <w:p>
      <w:pPr>
        <w:ind w:right="100"/>
        <w:spacing w:after="0" w:line="237" w:lineRule="auto"/>
        <w:rPr>
          <w:sz w:val="20"/>
          <w:szCs w:val="20"/>
          <w:color w:val="auto"/>
        </w:rPr>
      </w:pPr>
      <w:r>
        <w:rPr>
          <w:rFonts w:ascii="Calibri" w:cs="Calibri" w:eastAsia="Calibri" w:hAnsi="Calibri"/>
          <w:sz w:val="20"/>
          <w:szCs w:val="20"/>
          <w:color w:val="auto"/>
        </w:rPr>
        <w:t>Invivyd has demonstrated positve PEMGARDA neutralizaton actvity against KP.3.1.1, XEC, and LP.8.1, estmated to be the three most dominant variants currently circulatng in the U.S. according to the latest Centers for Disease Control (CDC) COVID Data Tracker update. Further, the company estmates that every clinical variant reported in the CDC COVID Data Tracker since the Omicron BA.2 lineage has been susceptble to pemivibart even if untested due to the consistent structural integrity of the pemivibart epitope. Therefore, Invivyd does not antcipate any meaningful change to pemivibart neutralizaton actvity, aside from expected normal quanttatve variaton in assay output, for the foreseeable future if the epitope pemivibart targets remains structurally intact, as it has since Omicron BA.2.</w:t>
      </w:r>
    </w:p>
    <w:p>
      <w:pPr>
        <w:spacing w:after="0" w:line="120" w:lineRule="exact"/>
        <w:rPr>
          <w:sz w:val="20"/>
          <w:szCs w:val="20"/>
          <w:color w:val="auto"/>
        </w:rPr>
      </w:pPr>
    </w:p>
    <w:p>
      <w:pPr>
        <w:ind w:right="120"/>
        <w:spacing w:after="0" w:line="237" w:lineRule="auto"/>
        <w:rPr>
          <w:sz w:val="20"/>
          <w:szCs w:val="20"/>
          <w:color w:val="auto"/>
        </w:rPr>
      </w:pPr>
      <w:r>
        <w:rPr>
          <w:rFonts w:ascii="Calibri" w:cs="Calibri" w:eastAsia="Calibri" w:hAnsi="Calibri"/>
          <w:sz w:val="20"/>
          <w:szCs w:val="20"/>
          <w:color w:val="auto"/>
        </w:rPr>
        <w:t>“Pemivibart neutralizaton actvity has been remarkably stable in the face of constant SARS-CoV-2 evoluton. Scientfcally, the ongoing in vitro neutralizaton actvity as reported for pemivibart is a demonstraton of our foundatonal hypothesis: that virus variants with the structural propertes required for ftness and broad infectvity among humans will also likely be susceptble to pemivibart due to our intended accommodaton of ACE2 binding and immune evasion in our molecular design and selecton criteria,” commented Robert Allen, Ph.D., Chief Scientfc Ofcer of Invivyd. “Invivyd’s focus on high resistance barrier molecules and our unique ability to design monoclonal antbodies with evoluton in mind has contnued with VYD2311. We look forward to improving the propertes of Invivyd’s medicines as we aim to scale them to larger populatons rapidly.”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type w:val="continuous"/>
        </w:sectPr>
      </w:pPr>
    </w:p>
    <w:bookmarkStart w:id="4" w:name="page5"/>
    <w:bookmarkEnd w:id="4"/>
    <w:p>
      <w:pPr>
        <w:ind w:right="20"/>
        <w:spacing w:after="0" w:line="237" w:lineRule="auto"/>
        <w:rPr>
          <w:sz w:val="20"/>
          <w:szCs w:val="20"/>
          <w:color w:val="auto"/>
        </w:rPr>
      </w:pPr>
      <w:r>
        <w:rPr>
          <w:rFonts w:ascii="Calibri" w:cs="Calibri" w:eastAsia="Calibri" w:hAnsi="Calibri"/>
          <w:sz w:val="20"/>
          <w:szCs w:val="20"/>
          <w:color w:val="212121"/>
        </w:rPr>
        <w:t>“Vulnerable patent populatons such as cancer patents, those who have had an organ transplant, those with an immunodefciency, and individuals on immunosuppressive therapies are at risk of the short-term and long-term systemic damage COVID-19 contnues to pose today,” commented Timothy Lee, Chief Commercial Ofcer of Invivyd. “Vaccinaton for these patents, despite serial boosts, has ofered modest, short-term, and waning protecton; per data provided by the Advisory Commitee on Immunizaton Practces (ACIP), vaccine efcacy is reduced for this populaton to nearly 0% afer four to six months. Further, data presented by ACIP showed that immunocompromised people with COVID-19 are two tmes more likely to be in the Intensive Care Unit (ICU), at three tmes greater risk to require invasive mechanical ventlaton, and four tmes more likely to die in the hospital than the general populaton. Invivyd’s proprietary integrated technology platorm has contnued to allow us to assess, monitor, develop, and adapt to create best in class antbodies to serve these vulnerable patent populatons.”</w:t>
      </w:r>
    </w:p>
    <w:p>
      <w:pPr>
        <w:spacing w:after="0" w:line="125"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Data showing contnued in vitro neutralizing actvity of PEMGARDA™ (pemivibart) against LP.8.1 have been provided to the FDA, with an update to the PEMGARDA Fact Sheet for Healthcare Providers antcipated.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PEMGARDA</w:t>
      </w:r>
    </w:p>
    <w:p>
      <w:pPr>
        <w:spacing w:after="0" w:line="117" w:lineRule="exact"/>
        <w:rPr>
          <w:sz w:val="20"/>
          <w:szCs w:val="20"/>
          <w:color w:val="auto"/>
        </w:rPr>
      </w:pPr>
    </w:p>
    <w:p>
      <w:pPr>
        <w:ind w:right="100"/>
        <w:spacing w:after="0" w:line="237" w:lineRule="auto"/>
        <w:rPr>
          <w:sz w:val="20"/>
          <w:szCs w:val="20"/>
          <w:color w:val="auto"/>
        </w:rPr>
      </w:pPr>
      <w:r>
        <w:rPr>
          <w:rFonts w:ascii="Calibri" w:cs="Calibri" w:eastAsia="Calibri" w:hAnsi="Calibri"/>
          <w:sz w:val="20"/>
          <w:szCs w:val="20"/>
          <w:color w:val="auto"/>
        </w:rPr>
        <w:t>PEMGARDA™ (pemivibart) is a half-life extended investgatonal monoclonal antbody (mAb). PEMGARDA was engineered from adintrevimab, Invivyd's investgatonal mAb that has a robust safety data package and provided evidence of clinical efcacy in global Phase 2/3 clinical trials for the preventon and treatment of COVID-19. PEMGARDA has demonstrated in vitro neutralizing actvity against major SARS-CoV-2 variants, including JN.1, KP.3.1.1, XEC, and LP.8.1. PEMGARDA targets the SARS-CoV-2 spike protein receptor binding domain (RBD), thereby inhibitng virus atachment to the human ACE2 receptor on host cells.</w:t>
      </w:r>
    </w:p>
    <w:p>
      <w:pPr>
        <w:spacing w:after="0" w:line="118"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color w:val="auto"/>
        </w:rPr>
        <w:t>PEMGARDA (pemivibart) injecton (4500 mg), for intravenous use is an investgatonal mAb that has not been approved, but has been authorized for emergency use by the U.S. FDA under an EUA for the pre-exposure prophylaxis (preventon) of COVID-19 in adults and adolescents (12 years of age and older weighing at least 40 kg) who have moderate-to-severe immune compromise due to certain medical conditons or receipt of certain immunosuppressive medicatons or treatments and are unlikely to mount an adequate immune response to COVID-19 vaccinaton. Recipients should not be currently infected with or have had a known recent exposure to an individual infected with SARS-CoV-2.</w:t>
      </w:r>
    </w:p>
    <w:p>
      <w:pPr>
        <w:spacing w:after="0" w:line="120"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PEMGARDA is not authorized for use for treatment of COVID-19 or post-exposure prophylaxis of COVID-19. Pre-exposure prophylaxis with PEMGARDA is not a substtute for vaccinaton in individuals for whom COVID-19 vaccinaton is recommended. Individuals for whom COVID-19 vaccinaton is recommended, including individuals with moderate-to-severe immune compromise who may derive beneft from COVID-19 vaccinatons, should receive COVID-19 vaccinaton. In individuals who have recently received a COVID-19 vaccine, PEMGARDA should be administered at least 2 weeks afer vaccinaton.</w:t>
      </w:r>
    </w:p>
    <w:p>
      <w:pPr>
        <w:spacing w:after="0" w:line="118" w:lineRule="exact"/>
        <w:rPr>
          <w:sz w:val="20"/>
          <w:szCs w:val="20"/>
          <w:color w:val="auto"/>
        </w:rPr>
      </w:pPr>
    </w:p>
    <w:p>
      <w:pPr>
        <w:ind w:right="100"/>
        <w:spacing w:after="0" w:line="236" w:lineRule="auto"/>
        <w:rPr>
          <w:sz w:val="20"/>
          <w:szCs w:val="20"/>
          <w:color w:val="auto"/>
        </w:rPr>
      </w:pPr>
      <w:r>
        <w:rPr>
          <w:rFonts w:ascii="Calibri" w:cs="Calibri" w:eastAsia="Calibri" w:hAnsi="Calibri"/>
          <w:sz w:val="20"/>
          <w:szCs w:val="20"/>
          <w:color w:val="auto"/>
        </w:rPr>
        <w:t>Anaphylaxis has been observed with PEMGARDA and the PEMGARDA Fact Sheet for Healthcare Providers includes a boxed warning for anaphylaxis. The most common adverse reactons included systemic infusion-related reactons and hypersensitvity reactons, local infusion site reactons, and infusion site infltraton or extravasaton. For additonal informaton, please see the PEMGARDA full product Fact Sheet for Healthcare Providers, including important safety informaton and boxed warning.</w:t>
      </w:r>
    </w:p>
    <w:p>
      <w:pPr>
        <w:spacing w:after="0" w:line="120" w:lineRule="exact"/>
        <w:rPr>
          <w:sz w:val="20"/>
          <w:szCs w:val="20"/>
          <w:color w:val="auto"/>
        </w:rPr>
      </w:pPr>
    </w:p>
    <w:p>
      <w:pPr>
        <w:ind w:right="580"/>
        <w:spacing w:after="0" w:line="234" w:lineRule="auto"/>
        <w:rPr>
          <w:sz w:val="20"/>
          <w:szCs w:val="20"/>
          <w:color w:val="auto"/>
        </w:rPr>
      </w:pPr>
      <w:r>
        <w:rPr>
          <w:rFonts w:ascii="Calibri" w:cs="Calibri" w:eastAsia="Calibri" w:hAnsi="Calibri"/>
          <w:sz w:val="20"/>
          <w:szCs w:val="20"/>
          <w:color w:val="auto"/>
        </w:rPr>
        <w:t>To support the EUA for PEMGARDA, an immunobridging approach was used to determine if PEMGARDA may be efectve for pre-exposure prophylaxis of COVID-19. Immunobridging is based on the serum virus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969010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5" w:name="page6"/>
    <w:bookmarkEnd w:id="5"/>
    <w:p>
      <w:pPr>
        <w:spacing w:after="0" w:line="237" w:lineRule="auto"/>
        <w:rPr>
          <w:sz w:val="20"/>
          <w:szCs w:val="20"/>
          <w:color w:val="auto"/>
        </w:rPr>
      </w:pPr>
      <w:r>
        <w:rPr>
          <w:rFonts w:ascii="Calibri" w:cs="Calibri" w:eastAsia="Calibri" w:hAnsi="Calibri"/>
          <w:sz w:val="20"/>
          <w:szCs w:val="20"/>
          <w:color w:val="auto"/>
        </w:rPr>
        <w:t>neutralizing tter-efcacy relatonships identfed with other neutralizing human mAbs against SARS-CoV-2. This includes adintrevimab, the parent mAb of pemivibart, and other mAbs that were previously authorized for EUA. There are limitatons of the data supportng the benefts of PEMGARDA. Evidence of clinical efcacy for other neutralizing human mAbs against SARS-CoV-2 was based on diferent populatons and SARS-CoV-2 variants that are no longer circulatng. Further, the variability associated with cell-based EC50 value determinatons, along with limitatons related to pharmacokinetc data and efcacy estmates for the mAbs in prior clinical trials, impact the ability to precisely estmate protectve tter ranges. Additonally, certain SARS-CoV-2 viral variants may emerge that have substantally reduced susceptbility to PEMGARDA, and PEMGARDA may not be efectve at preventng COVID-19 caused by these SARS-CoV-2 viral variants.</w:t>
      </w:r>
    </w:p>
    <w:p>
      <w:pPr>
        <w:spacing w:after="0" w:line="123" w:lineRule="exact"/>
        <w:rPr>
          <w:sz w:val="20"/>
          <w:szCs w:val="20"/>
          <w:color w:val="auto"/>
        </w:rPr>
      </w:pPr>
    </w:p>
    <w:p>
      <w:pPr>
        <w:ind w:right="60"/>
        <w:spacing w:after="0"/>
        <w:rPr>
          <w:sz w:val="20"/>
          <w:szCs w:val="20"/>
          <w:color w:val="auto"/>
        </w:rPr>
      </w:pPr>
      <w:r>
        <w:rPr>
          <w:rFonts w:ascii="Calibri" w:cs="Calibri" w:eastAsia="Calibri" w:hAnsi="Calibri"/>
          <w:sz w:val="20"/>
          <w:szCs w:val="20"/>
          <w:color w:val="auto"/>
        </w:rPr>
        <w:t>The emergency use of PEMGARDA is only authorized for the duraton of the declaraton that circumstances exist justfying the authorizaton of the emergency use of drugs and biological products during the COVID-19 pandemic under Secton 564(b)(1) of the Federal Food, Drug, and Cosmetc Act, 21 U.S.C. § 360bbb-3(b)(1), unless the declaraton is terminated or authorizaton revoked sooner. PEMGARDA is authorized for use only when the combined natonal frequency of variants with substantally reduced susceptbility to PEMGARDA is less than or equal to 90%, based on available informaton including variant susceptbility to PEMGARDA and natonal variant frequencies.</w:t>
      </w:r>
    </w:p>
    <w:p>
      <w:pPr>
        <w:spacing w:after="0" w:line="3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VYD2311</w:t>
      </w:r>
    </w:p>
    <w:p>
      <w:pPr>
        <w:spacing w:after="0" w:line="117"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color w:val="auto"/>
        </w:rPr>
        <w:t>VYD2311 is a novel monoclonal antbody (mAb) candidate being developed for COVID-19 to contnue to address the urgent need for new prophylactc and therapeutc optons. The pharmacokinetc profle and antviral potency of VYD2311 may ofer the ability to deliver clinically meaningful tter levels through more patent-friendly means such as an intramuscular route of administraton.</w:t>
      </w:r>
    </w:p>
    <w:p>
      <w:pPr>
        <w:spacing w:after="0" w:line="117"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VYD2311 was engineered using Invivyd's proprietary integrated technology platorm and is the product of serial molecular evoluton designed to generate an antbody optmized for neutralizing contemporary virus lineages. VYD2311 leverages the same antbody backbone as pemivibart, Invivyd's investgatonal mAb granted emergency use authorizaton in the U.S. for the pre-exposure prophylaxis (PrEP) of symptomatc COVID-19 in certain immunocompromised patents, and adintrevimab, Invivyd's investgatonal mAb that has a robust safety data package and demonstrated clinically meaningful results in global Phase 2/3 clinical trials for the preventon and treatment of COVID-19.</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Invivyd</w:t>
      </w:r>
    </w:p>
    <w:p>
      <w:pPr>
        <w:spacing w:after="0" w:line="117"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Invivyd, Inc. (Nasdaq: IVVD) is a biopharmaceutcal company devoted to delivering protecton from serious viral infectous diseases, beginning with SARS-CoV-2. Invivyd deploys a proprietary integrated technology platorm unique in the industry designed to assess, monitor, develop, and adapt to create best in class antbodies. In March 2024, Invivyd received emergency use authorizaton (EUA) from the U.S. FDA for a monoclonal antbody (mAb) in its pipeline of innovatve antbody candidates. Visit htps://invivyd.com/ to learn more.</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Trademarks are the property of their respectve owners.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Note Regarding Forward-Looking Statements</w:t>
      </w:r>
    </w:p>
    <w:p>
      <w:pPr>
        <w:spacing w:after="0" w:line="117"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This press release contains forward-looking statements within the meaning of the Private Securites Litgaton Reform Act of 1995. Words such as “antcipates,” “believes,” “could,” “expects,” “estmates,” “hypothesizes,” “intends,” “potental,” “projects,” and “future” or similar expressions (as well as other words or expressions referencing future events, conditons or circumstances) are intended to identfy forward-looking statements. Forward-looking statements include statements concerning, among other things, the company’s ongoing research and development actvites, as well as future potental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969010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color w:val="auto"/>
        </w:rPr>
        <w:t>and development eforts; the ongoing in vitro neutralizing actvity of PEMGARDA and VYD2311 against major SARS-CoV-2 variants; antcipated update to the PEMGARDA Fact Sheet for Healthcare Providers; the company’s expectatons regarding the neutralizaton actvity of pemivibart for the foreseeable future; the company’s beliefs about the stability of the epitope targeted by pemivibart and VYD2311; the company’s hypothesis that SARS-CoV-2 variants with the structural propertes required for ftness and broad infectvity among humans will also likely be susceptble to pemivibart; the likely risks of COVID-19 for certain vulnerable patent populatons; the potental of Invivyd’s proprietary integrated technology platorm to assess, monitor, develop, and adapt to create best in class antbodies to serve vulnerable patent populatons; the potental of PEMGARDA as a mAb for PrEP of COVID-19 in certain adults and adolescents who have moderate-to-severe immune compromise; the potental of the company to improve on the propertes of its medicines as it aims to scale them to larger populatons rapidly; the potental of VYD2311 as a novel mAb candidate and the potental VYD2311 to deliver clinically meaningful tter levels through more patent-friendly means; the company’s devoton to delivering protecton from serious viral infectous diseases, beginning with SARS-CoV-2; and other statements that are not historical fact. The company may not actually achieve the plans, intentons or expectatons disclosed in the company’s forward-looking statements and you should not place undue reliance on the company’s forward-looking statements. These forward-looking statements involve risks and uncertaintes that could cause the company’s actual results to difer materially from the results described in or implied by the forward-looking statements, including, without limitaton: the tming and progress of the company’s discovery, preclinical and clinical development actvites; the risk that results of nonclinical studies or clinical trials may not be predictve of future results, and interim data are subject to further analysis; unexpected safety or efcacy data observed during preclinical studies or clinical trials; the predictability of clinical success of the company’s product candidates based on neutralizing actvity in nonclinical studies; potental variability in neutralizing actvity of product candidates tested in diferent assays, such as pseudovirus assays and authentc assays; the company’s reliance on third partes with respect to virus assay creaton and product candidate testng; variability of results in models and methods used to predict actvity against SARS-CoV-2 variants; whether the epitope that pemivibart and VYD2311 targets remains structurally intact; whether the company’s product candidates are able to demonstrate and sustain neutralizing actvity against major SARS-CoV-2 variants, partcularly in the face of viral evoluton; whether SARS-CoV-2 variants with the structural propertes required for ftness and broad infectvity among humans are also susceptble to pemivibart; how long the EUA granted by the FDA for PEMGARDA will remain in efect and whether the EUA is revised or revoked by the FDA; the company’s ability to maintain and expand sales, marketng and distributon capabilites to successfully commercialize PEMGARDA; uncertaintes related to the regulatory authorizaton or approval process, and available development and regulatory pathways for authorizaton or approval of the company’s product candidates; the ability to maintain a contnued acceptable safety, tolerability and efcacy profle of any product candidate following regulatory authorizaton or approval; changes in the regulatory environment; changes in expected or existng competton; the complexites of manufacturing mAb therapies; the company’s ability to contnue as a going concern; and whether the company has adequate funding to meet future operatng expenses and capital expenditure requirements. Other factors that may cause the company’s actual results to difer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September 30, 2024, each fled with the Securites and Exchange Commission (SEC), and in the company’s other flings with the SEC, and in its future reports to be fled with the SEC and available at www.sec.gov. Forward-looking statements contained in this press release are made as of this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7" w:name="page8"/>
    <w:bookmarkEnd w:id="7"/>
    <w:p>
      <w:pPr>
        <w:spacing w:after="0" w:line="234" w:lineRule="auto"/>
        <w:rPr>
          <w:sz w:val="20"/>
          <w:szCs w:val="20"/>
          <w:color w:val="auto"/>
        </w:rPr>
      </w:pPr>
      <w:r>
        <w:rPr>
          <w:rFonts w:ascii="Calibri" w:cs="Calibri" w:eastAsia="Calibri" w:hAnsi="Calibri"/>
          <w:sz w:val="20"/>
          <w:szCs w:val="20"/>
          <w:color w:val="auto"/>
        </w:rPr>
        <w:t>Invivyd undertakes no duty to update such informaton whether as a result of new informaton, future events or otherwise, except as required under applicable law.</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This press release contains hyperlinks to informaton that is not deemed to be incorporated by reference in this press release.</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Media Relatons</w:t>
      </w:r>
    </w:p>
    <w:p>
      <w:pPr>
        <w:spacing w:after="0" w:line="9" w:lineRule="exact"/>
        <w:rPr>
          <w:sz w:val="20"/>
          <w:szCs w:val="20"/>
          <w:color w:val="auto"/>
        </w:rPr>
      </w:pPr>
    </w:p>
    <w:p>
      <w:pPr>
        <w:ind w:right="9280" w:firstLine="8"/>
        <w:spacing w:after="0" w:line="234" w:lineRule="auto"/>
        <w:tabs>
          <w:tab w:leader="none" w:pos="476"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208-1747 media@invivyd.com</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Relatons</w:t>
      </w:r>
    </w:p>
    <w:p>
      <w:pPr>
        <w:spacing w:after="0" w:line="9" w:lineRule="exact"/>
        <w:rPr>
          <w:sz w:val="20"/>
          <w:szCs w:val="20"/>
          <w:color w:val="auto"/>
        </w:rPr>
      </w:pPr>
    </w:p>
    <w:p>
      <w:pPr>
        <w:ind w:right="9040" w:firstLine="8"/>
        <w:spacing w:after="0" w:line="234" w:lineRule="auto"/>
        <w:tabs>
          <w:tab w:leader="none" w:pos="476"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1440815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11" w:right="61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781"/>
    </w:lvl>
  </w:abstractNum>
  <w:abstractNum w:abstractNumId="2">
    <w:nsid w:val="19495CFF"/>
    <w:multiLevelType w:val="hybridMultilevel"/>
    <w:lvl w:ilvl="0">
      <w:lvlJc w:val="left"/>
      <w:lvlText w:val="(%1)"/>
      <w:numFmt w:val="decimal"/>
      <w:start w:val="78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2025-03-05T06:16:24Z</dcterms:created>
  <dcterms:modified xsi:type="dcterms:W3CDTF">2025-03-05T06:16:24Z</dcterms:modified>
</cp:coreProperties>
</file>