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22" w:lineRule="exact"/>
        <w:rPr>
          <w:sz w:val="24"/>
          <w:szCs w:val="24"/>
          <w:color w:val="auto"/>
        </w:rPr>
      </w:pPr>
    </w:p>
    <w:p>
      <w:pPr>
        <w:sectPr>
          <w:pgSz w:w="11900" w:h="1691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Invivyd,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IVVD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12/27/2024</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INVIVYD, INC.</w:t>
            </w:r>
          </w:p>
        </w:tc>
        <w:tc>
          <w:tcPr>
            <w:tcW w:w="13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1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1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12/27/2024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83,744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0.5212</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3,256,776</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12/30/2024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86,545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0.4828</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3,170,231</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12/31/2024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103,474</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0.4455</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3,066,757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3,120,194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60,814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21,374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31,198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$0.5046 to $0.5516,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investment and dispositive power with respect to the shares held by PP IX. The Reporting Person, a member of the Issuer's board of directors, holds an interest in PP GP IX and may be deemed to have shared voting, investment and dispositive power with respect to the shares held by PP IX. Each of PP GP IX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PP GP IX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jc w:val="both"/>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$0.4500 to $0.5360, inclusive. The Reporting Person undertakes to provide to the Issuer, any security holder of the Issuer or the staff of the Securities and Exchange Commission, upon request, full information regarding the number of securities sold at each separate price</w:t>
      </w:r>
    </w:p>
    <w:p>
      <w:pPr>
        <w:sectPr>
          <w:pgSz w:w="11900" w:h="1691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ranges set forth in this footnote (3) to this Form 4.</w:t>
      </w:r>
    </w:p>
    <w:p>
      <w:pPr>
        <w:spacing w:after="0" w:line="50"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$0.4251 to $0.4851,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investment and dispositive power with respect to the shares held by PVP V. The Reporting Person, a member of the Issuer's board of directors, is a Managing Member of PVM V and may be deemed to have shared voting, investment and dispositive power over the shares held by PVP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investment and dispositive power with respect to the shares held by PVPEF V. The Reporting Person, a member of the Issuer's board of directors, is a Managing Member of PVM V and may be deemed to have shared voting, investment and dispositive power over the shares held by PVPEF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investment and dispositive power with respect to the shares held by PVPFF V. The Reporting Person, a member of the Issuer's board of directors, is a Managing Member of PVM V and may be deemed to have shared voting, investment and dispositive power over the shares held by PVPFF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investment and dispositive power with respect to the shares held by PVPSFF V. The Reporting Person, a member of the Issuer's board of directors, is a Managing Member of PVM V and may be deemed to have shared voting, investment and dispositive power over the shares held by PVPSFF V. Each of PVM V and the Reporting Person disclaims beneficial ownership of the shares reported herein, except to the extent of their respective pecuniary interest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firstLine="7"/>
        <w:spacing w:after="0" w:line="24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investment and dispositive power with respect to the shares held by PHCT. The Reporting Person, a member of the Issuer's board of directors, holds an interest in PHCT GP and may be deemed to have shared voting, investment and dispositive power with respect to the shares held by PHCT. Each of PHCT GP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PHCT GP nor the Reporting Person is the beneficial owner of any shares reported herein.</w:t>
      </w:r>
    </w:p>
    <w:p>
      <w:pPr>
        <w:ind w:left="654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12/31/2024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2024-12-31T18:25:12Z</dcterms:created>
  <dcterms:modified xsi:type="dcterms:W3CDTF">2024-12-31T18:25:12Z</dcterms:modified>
</cp:coreProperties>
</file>