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887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88759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Hering David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Invivyd,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12/14/2022</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89"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6"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1.73</w:t>
            </w:r>
          </w:p>
        </w:tc>
        <w:tc>
          <w:tcPr>
            <w:tcW w:w="106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12/14/2022</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700,000</w:t>
            </w:r>
          </w:p>
        </w:tc>
        <w:tc>
          <w:tcPr>
            <w:tcW w:w="220" w:type="dxa"/>
            <w:vAlign w:val="bottom"/>
          </w:tcPr>
          <w:p>
            <w:pPr>
              <w:spacing w:after="0"/>
              <w:rPr>
                <w:sz w:val="12"/>
                <w:szCs w:val="1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12/13/2032</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700,000</w:t>
            </w:r>
          </w:p>
        </w:tc>
        <w:tc>
          <w:tcPr>
            <w:tcW w:w="68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700,000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680" w:type="dxa"/>
            <w:vAlign w:val="bottom"/>
            <w:tcBorders>
              <w:bottom w:val="single" w:sz="8" w:color="2C2C2C"/>
            </w:tcBorders>
          </w:tcPr>
          <w:p>
            <w:pPr>
              <w:ind w:left="60"/>
              <w:spacing w:after="0" w:line="229"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1.73</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12/14/2022</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900,000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12/13/2032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900,000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900,000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grant is made pursuant to the Reporting Person's achievement of certain performance goals as contemplated by Section 2(g) of that certain Employment Agreement, dated July 5, 2022, between the Reporting Person and the Issuer, as previously disclosed in a Current Report on Form 8-K filed by the Issuer on July 5, 2022.</w:t>
      </w:r>
    </w:p>
    <w:p>
      <w:pPr>
        <w:spacing w:after="0" w:line="19" w:lineRule="exact"/>
        <w:rPr>
          <w:rFonts w:ascii="Times New Roman" w:cs="Times New Roman" w:eastAsia="Times New Roman" w:hAnsi="Times New Roman"/>
          <w:sz w:val="13"/>
          <w:szCs w:val="13"/>
          <w:color w:val="008000"/>
        </w:rPr>
      </w:pPr>
    </w:p>
    <w:p>
      <w:pPr>
        <w:ind w:left="40" w:right="3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over a four-year period, with 1/48th of the shares subject to the option vesting in substantially equal monthly installments measured from one month following the grant date of December 14, 2022, subject to the Reporting Person's continuous service as of each vesting date.</w:t>
      </w:r>
    </w:p>
    <w:p>
      <w:pPr>
        <w:spacing w:after="0" w:line="19" w:lineRule="exact"/>
        <w:rPr>
          <w:rFonts w:ascii="Times New Roman" w:cs="Times New Roman" w:eastAsia="Times New Roman" w:hAnsi="Times New Roman"/>
          <w:sz w:val="13"/>
          <w:szCs w:val="13"/>
          <w:color w:val="008000"/>
        </w:rPr>
      </w:pPr>
    </w:p>
    <w:p>
      <w:pPr>
        <w:ind w:left="40" w:right="2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over a three-year period, with 1/36th of the shares subject to the option vesting in substantially equal monthly installments measured from one month following the grant date of December 14, 2022, subject to the Reporting Person's continuous service as of each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7" w:lineRule="auto"/>
        <w:rPr>
          <w:sz w:val="20"/>
          <w:szCs w:val="20"/>
          <w:color w:val="auto"/>
        </w:rPr>
      </w:pPr>
      <w:r>
        <w:rPr>
          <w:rFonts w:ascii="Times New Roman" w:cs="Times New Roman" w:eastAsia="Times New Roman" w:hAnsi="Times New Roman"/>
          <w:sz w:val="17"/>
          <w:szCs w:val="17"/>
          <w:color w:val="0000FF"/>
        </w:rPr>
        <w:t xml:space="preserve">/s/ Jill Andersen attorney-in-fact </w:t>
      </w:r>
      <w:r>
        <w:rPr>
          <w:rFonts w:ascii="Times New Roman" w:cs="Times New Roman" w:eastAsia="Times New Roman" w:hAnsi="Times New Roman"/>
          <w:sz w:val="33"/>
          <w:szCs w:val="33"/>
          <w:color w:val="0000FF"/>
          <w:vertAlign w:val="subscript"/>
        </w:rPr>
        <w:t>12/16/2022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61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David Hering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723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75613"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2022-12-16T16:15:29Z</dcterms:created>
  <dcterms:modified xsi:type="dcterms:W3CDTF">2022-12-16T16:15:29Z</dcterms:modified>
</cp:coreProperties>
</file>