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Royan Ajay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ADAGIO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Adagio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ADGI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11,241,580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II LP. Mithril II UGP LLC ("UGP II") is the general partner of Mithril II GP LP ("GP II") and GP II is the general partner of II LP. The Reporting Person, a member of the Issuer's board of directors, is the sole managing member of UGP II and may be deemed to have shared voting, investment and dispositive power with respect to the shares held by II LP. The Reporting Person is one of two members of the investment committee of GP II. The investment committee makes all investment decisions with respect to shares held by II LP and may be deemed to have shared voting, investment and dispositive power with respect to such shares. The Reporting Person disclaims beneficial ownership of the shares held by II LP, except to the extent of the Reporting Person's pecuniary interest therein, if any.</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39" w:lineRule="auto"/>
        <w:rPr>
          <w:sz w:val="20"/>
          <w:szCs w:val="20"/>
          <w:color w:val="auto"/>
        </w:rPr>
      </w:pPr>
      <w:r>
        <w:rPr>
          <w:rFonts w:ascii="Times New Roman" w:cs="Times New Roman" w:eastAsia="Times New Roman" w:hAnsi="Times New Roman"/>
          <w:sz w:val="13"/>
          <w:szCs w:val="13"/>
          <w:color w:val="008000"/>
        </w:rPr>
        <w:t>This Form 4 is not being filed in connection with the acquisition or disposition of any securities of the Issuer. As disclosed by (among others) the Reporting Person on an amendment to a Report on Schedule 13D filed in respect of the Issuer on the date hereof, on March 28, 2022, Mithril II LP ("II LP"), and (i) M28 Capital Management LP (together with certain of its affiliates, "M28"), (ii) Polaris Venture Partners V, L.P., Polaris Venture Partners Entrepreneurs' Fund V, L.P., Polaris Venture Partners Founders' Fund V, L.P., Polaris Venture Partners Special Founders' Fund V, L.P., Polaris Partners IX, L.P. and Polaris Healthcare Technology Opportunities Fund, L.P. (collectively, "Polaris"), (iii) Adimab, LLC and (iv) Population Health Equity Partners III, L.P., Population Health Equity Partners VII, L.P. and Clive Meanwell ("Population Health"),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 The Reporting Person expressly disclaims beneficial ownership over any Common Stock that he may be deemed to beneficially own solely by reason of the agreement reached among II LP, M28, Polaris, Adimab, LLC and Population Health, and beneficial ownership of any securities of the Issuer other than those previously reported by the Reporting Person on Form 4.</w:t>
      </w:r>
    </w:p>
    <w:p>
      <w:pPr>
        <w:spacing w:after="0" w:line="5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Royan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03/30/2022</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5614"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2022-03-30T20:15:08Z</dcterms:created>
  <dcterms:modified xsi:type="dcterms:W3CDTF">2022-03-30T20:15:08Z</dcterms:modified>
</cp:coreProperties>
</file>