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209 Church Street </w:t>
      </w:r>
    </w:p>
    <w:p>
      <w:pPr>
        <w:pStyle w:val="TextBody"/>
        <w:bidi w:val="0"/>
        <w:spacing w:before="0" w:after="0"/>
        <w:jc w:val="center"/>
        <w:rPr>
          <w:rFonts w:ascii="Times New Roman" w:hAnsi="Times New Roman"/>
          <w:b/>
          <w:sz w:val="20"/>
        </w:rPr>
      </w:pPr>
      <w:r>
        <w:rPr>
          <w:rFonts w:ascii="Times New Roman" w:hAnsi="Times New Roman"/>
          <w:b/>
          <w:sz w:val="20"/>
        </w:rPr>
        <w:t xml:space="preserve">New Haven, CT 06510 </w:t>
      </w:r>
    </w:p>
    <w:p>
      <w:pPr>
        <w:pStyle w:val="TextBody"/>
        <w:bidi w:val="0"/>
        <w:spacing w:before="240" w:after="0"/>
        <w:jc w:val="left"/>
        <w:rPr>
          <w:rFonts w:ascii="Times New Roman" w:hAnsi="Times New Roman"/>
          <w:sz w:val="20"/>
        </w:rPr>
      </w:pPr>
      <w:r>
        <w:rPr>
          <w:rFonts w:ascii="Times New Roman" w:hAnsi="Times New Roman"/>
          <w:sz w:val="20"/>
        </w:rPr>
        <w:t xml:space="preserve">December 19, 2025 </w:t>
      </w:r>
    </w:p>
    <w:p>
      <w:pPr>
        <w:pStyle w:val="TextBody"/>
        <w:bidi w:val="0"/>
        <w:spacing w:before="240" w:after="0"/>
        <w:jc w:val="left"/>
        <w:rPr>
          <w:rFonts w:ascii="Times New Roman" w:hAnsi="Times New Roman"/>
          <w:b/>
          <w:i/>
          <w:sz w:val="20"/>
        </w:rPr>
      </w:pPr>
      <w:r>
        <w:rPr>
          <w:rFonts w:ascii="Times New Roman" w:hAnsi="Times New Roman"/>
          <w:b/>
          <w:i/>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Office of Life Sciences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Invivyd, Inc.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S-3 </w:t>
      </w:r>
    </w:p>
    <w:p>
      <w:pPr>
        <w:pStyle w:val="TextBody"/>
        <w:bidi w:val="0"/>
        <w:spacing w:before="0" w:after="0"/>
        <w:jc w:val="left"/>
        <w:rPr>
          <w:rFonts w:ascii="Times New Roman" w:hAnsi="Times New Roman"/>
          <w:b/>
          <w:sz w:val="20"/>
        </w:rPr>
      </w:pPr>
      <w:r>
        <w:rPr>
          <w:rFonts w:ascii="Times New Roman" w:hAnsi="Times New Roman"/>
          <w:b/>
          <w:sz w:val="20"/>
        </w:rPr>
        <w:t xml:space="preserve">Filed October 2, 2025 </w:t>
      </w:r>
    </w:p>
    <w:p>
      <w:pPr>
        <w:pStyle w:val="TextBody"/>
        <w:bidi w:val="0"/>
        <w:spacing w:before="0" w:after="0"/>
        <w:jc w:val="left"/>
        <w:rPr>
          <w:rFonts w:ascii="Times New Roman" w:hAnsi="Times New Roman"/>
          <w:b/>
          <w:sz w:val="20"/>
        </w:rPr>
      </w:pPr>
      <w:r>
        <w:rPr>
          <w:rFonts w:ascii="Times New Roman" w:hAnsi="Times New Roman"/>
          <w:b/>
          <w:sz w:val="20"/>
        </w:rPr>
        <w:t xml:space="preserve">File No. 333-290685 </w:t>
      </w:r>
    </w:p>
    <w:p>
      <w:pPr>
        <w:pStyle w:val="TextBody"/>
        <w:bidi w:val="0"/>
        <w:spacing w:before="0" w:after="0"/>
        <w:jc w:val="left"/>
        <w:rPr>
          <w:rFonts w:ascii="Times New Roman" w:hAnsi="Times New Roman"/>
          <w:b/>
          <w:sz w:val="20"/>
        </w:rPr>
      </w:pPr>
      <w:r>
        <w:rPr>
          <w:rFonts w:ascii="Times New Roman" w:hAnsi="Times New Roman"/>
          <w:b/>
          <w:sz w:val="20"/>
        </w:rPr>
        <w:t xml:space="preserve">Request for Acceleration of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To Whom It May Concern: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461 of the General Rules and Regulations under the Securities Act of 1933, as amended, Invivyd, Inc. hereby requests that the Securities and Exchange Commission accelerate the effective date of the above-referenced Registration Statement on Form S-3 and declare such Registration Statement effective as of 4:30 p.m., Eastern Time, on December 23, 2025, or as soon thereafter as possible. </w:t>
      </w:r>
    </w:p>
    <w:p>
      <w:pPr>
        <w:pStyle w:val="TextBody"/>
        <w:bidi w:val="0"/>
        <w:spacing w:before="240" w:after="0"/>
        <w:jc w:val="left"/>
        <w:rPr>
          <w:rFonts w:ascii="Times New Roman" w:hAnsi="Times New Roman"/>
          <w:sz w:val="20"/>
        </w:rPr>
      </w:pPr>
      <w:r>
        <w:rPr>
          <w:rFonts w:ascii="Times New Roman" w:hAnsi="Times New Roman"/>
          <w:sz w:val="20"/>
        </w:rPr>
        <w:t xml:space="preserve">Please direct any questions or comments concerning this request to Stephen M. Nicolai of Hogan Lovells US LLP at (267) 675-4642. Also, please notify Mr. Nicolai when this request for acceleration has been granted.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INVIVYD,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Jill Andersen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Jill Andersen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Legal Officer and Corporate 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Words>
  <Characters>949</Characters>
  <CharactersWithSpaces>1120</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