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7048500" cy="4277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277360"/>
                    </a:xfrm>
                    <a:prstGeom prst="rect">
                      <a:avLst/>
                    </a:prstGeom>
                    <a:noFill/>
                  </pic:spPr>
                </pic:pic>
              </a:graphicData>
            </a:graphic>
          </wp:anchor>
        </w:drawing>
      </w:r>
    </w:p>
    <w:p>
      <w:pPr>
        <w:spacing w:after="0" w:line="116"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Hering David</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ADAGIO THERAPEUTICS,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Adagio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ADGI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07/05/2022</w:t>
      </w:r>
    </w:p>
    <w:p>
      <w:pPr>
        <w:spacing w:after="0" w:line="20" w:lineRule="exact"/>
        <w:rPr>
          <w:sz w:val="24"/>
          <w:szCs w:val="24"/>
          <w:color w:val="auto"/>
        </w:rPr>
      </w:pPr>
      <w:r>
        <w:rPr>
          <w:sz w:val="24"/>
          <w:szCs w:val="24"/>
          <w:color w:val="auto"/>
        </w:rPr>
        <w:br w:type="column"/>
      </w:r>
    </w:p>
    <w:p>
      <w:pPr>
        <w:ind w:right="720"/>
        <w:spacing w:after="0" w:line="271"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tbl>
      <w:tblPr>
        <w:tblLayout w:type="fixed"/>
        <w:tblInd w:w="200" w:type="dxa"/>
        <w:tblCellMar>
          <w:top w:w="0" w:type="dxa"/>
          <w:left w:w="0" w:type="dxa"/>
          <w:bottom w:w="0" w:type="dxa"/>
          <w:right w:w="0" w:type="dxa"/>
        </w:tblCellMar>
      </w:tblPr>
      <w:tr>
        <w:trPr>
          <w:trHeight w:val="21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6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111"/>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12" w:lineRule="exact"/>
        <w:rPr>
          <w:sz w:val="24"/>
          <w:szCs w:val="24"/>
          <w:color w:val="auto"/>
        </w:rPr>
      </w:pPr>
    </w:p>
    <w:p>
      <w:pPr>
        <w:sectPr>
          <w:pgSz w:w="11900" w:h="16838" w:orient="portrait"/>
          <w:cols w:equalWidth="0" w:num="3">
            <w:col w:w="3180" w:space="720"/>
            <w:col w:w="3100" w:space="720"/>
            <w:col w:w="3360"/>
          </w:cols>
          <w:pgMar w:left="460" w:top="214" w:right="359" w:bottom="1440" w:gutter="0" w:footer="0" w:header="0"/>
          <w:type w:val="continuous"/>
        </w:sectPr>
      </w:pP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20" w:type="dxa"/>
            <w:vAlign w:val="bottom"/>
            <w:gridSpan w:val="7"/>
          </w:tcPr>
          <w:p>
            <w:pPr>
              <w:jc w:val="center"/>
              <w:ind w:right="84"/>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WALTHAM</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02451</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gridSpan w:val="6"/>
          </w:tcPr>
          <w:p>
            <w:pPr>
              <w:spacing w:after="0"/>
              <w:rPr>
                <w:sz w:val="6"/>
                <w:szCs w:val="6"/>
                <w:color w:val="auto"/>
              </w:rPr>
            </w:pPr>
          </w:p>
        </w:tc>
        <w:tc>
          <w:tcPr>
            <w:tcW w:w="2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3.37</w:t>
            </w:r>
          </w:p>
        </w:tc>
        <w:tc>
          <w:tcPr>
            <w:tcW w:w="120" w:type="dxa"/>
            <w:vAlign w:val="bottom"/>
          </w:tcPr>
          <w:p>
            <w:pPr>
              <w:spacing w:after="0"/>
              <w:rPr>
                <w:sz w:val="17"/>
                <w:szCs w:val="17"/>
                <w:color w:val="auto"/>
              </w:rPr>
            </w:pPr>
          </w:p>
        </w:tc>
        <w:tc>
          <w:tcPr>
            <w:tcW w:w="10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0000FF"/>
              </w:rPr>
              <w:t>07/05/2022</w:t>
            </w:r>
          </w:p>
        </w:tc>
        <w:tc>
          <w:tcPr>
            <w:tcW w:w="106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2,000,000</w:t>
            </w:r>
          </w:p>
        </w:tc>
        <w:tc>
          <w:tcPr>
            <w:tcW w:w="32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07/04/2032</w:t>
            </w: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2,000,000</w:t>
            </w:r>
          </w:p>
        </w:tc>
        <w:tc>
          <w:tcPr>
            <w:tcW w:w="4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2,000,000</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340" w:hanging="3"/>
        <w:spacing w:after="0" w:line="261"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option vests in equal monthly installments over a period of 48 months with the first vesting date occurring on August 5, 2022, subject to the Reporting Person's continuous service as of the applicable vesting date.</w:t>
      </w:r>
    </w:p>
    <w:p>
      <w:pPr>
        <w:spacing w:after="0" w:line="17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Exhibit List - Exhibit 24 - Power of Attorney</w:t>
      </w:r>
    </w:p>
    <w:p>
      <w:pPr>
        <w:spacing w:after="0" w:line="6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Jane Pritchett Henderson,</w:t>
            </w:r>
          </w:p>
        </w:tc>
        <w:tc>
          <w:tcPr>
            <w:tcW w:w="16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07/06/2022</w:t>
            </w:r>
          </w:p>
        </w:tc>
        <w:tc>
          <w:tcPr>
            <w:tcW w:w="0" w:type="dxa"/>
            <w:vAlign w:val="bottom"/>
          </w:tcPr>
          <w:p>
            <w:pPr>
              <w:spacing w:after="0"/>
              <w:rPr>
                <w:sz w:val="1"/>
                <w:szCs w:val="1"/>
                <w:color w:val="auto"/>
              </w:rPr>
            </w:pPr>
          </w:p>
        </w:tc>
      </w:tr>
      <w:tr>
        <w:trPr>
          <w:trHeight w:val="80"/>
        </w:trPr>
        <w:tc>
          <w:tcPr>
            <w:tcW w:w="2020" w:type="dxa"/>
            <w:vAlign w:val="bottom"/>
            <w:gridSpan w:val="3"/>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Attorney-in-Fact</w:t>
            </w: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2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1440" w:gutter="0" w:footer="0" w:header="0"/>
          <w:type w:val="continuous"/>
        </w:sectPr>
      </w:pPr>
    </w:p>
    <w:bookmarkStart w:id="1" w:name="page2"/>
    <w:bookmarkEnd w:id="1"/>
    <w:p>
      <w:pPr>
        <w:ind w:left="3120"/>
        <w:spacing w:after="0"/>
        <w:rPr>
          <w:sz w:val="20"/>
          <w:szCs w:val="20"/>
          <w:color w:val="auto"/>
        </w:rPr>
      </w:pPr>
      <w:r>
        <w:rPr>
          <w:rFonts w:ascii="Courier New" w:cs="Courier New" w:eastAsia="Courier New" w:hAnsi="Courier New"/>
          <w:sz w:val="16"/>
          <w:szCs w:val="16"/>
          <w:color w:val="auto"/>
        </w:rPr>
        <w:t>POWER OF ATTORNEY</w:t>
      </w:r>
    </w:p>
    <w:p>
      <w:pPr>
        <w:spacing w:after="0" w:line="193" w:lineRule="exact"/>
        <w:rPr>
          <w:sz w:val="20"/>
          <w:szCs w:val="20"/>
          <w:color w:val="auto"/>
        </w:rPr>
      </w:pPr>
    </w:p>
    <w:p>
      <w:pPr>
        <w:ind w:right="2299" w:firstLine="779"/>
        <w:spacing w:after="0" w:line="27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Jill Andersen and Jane Pritchett Henderson of Adagio Therapeutics, Inc. (the "Company") and Steven J. Abrams, Stephen M. Nicolai and Amanda Brown of Hogan Lovells US LLP, signing singly, and with full power of substitution, each as the undersigned's true and lawful attorney-in-fact to:</w:t>
      </w:r>
    </w:p>
    <w:p>
      <w:pPr>
        <w:spacing w:after="0" w:line="71" w:lineRule="exact"/>
        <w:rPr>
          <w:sz w:val="20"/>
          <w:szCs w:val="20"/>
          <w:color w:val="auto"/>
        </w:rPr>
      </w:pPr>
    </w:p>
    <w:p>
      <w:pPr>
        <w:jc w:val="both"/>
        <w:ind w:right="2699"/>
        <w:spacing w:after="0" w:line="289" w:lineRule="auto"/>
        <w:tabs>
          <w:tab w:leader="none" w:pos="77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a director of the Company, the undersigned's application for EDGAR Access with the United States Securities and Exchange Commission (Form ID application);</w:t>
      </w:r>
    </w:p>
    <w:p>
      <w:pPr>
        <w:spacing w:after="0" w:line="63" w:lineRule="exact"/>
        <w:rPr>
          <w:rFonts w:ascii="Courier New" w:cs="Courier New" w:eastAsia="Courier New" w:hAnsi="Courier New"/>
          <w:sz w:val="16"/>
          <w:szCs w:val="16"/>
          <w:color w:val="auto"/>
        </w:rPr>
      </w:pPr>
    </w:p>
    <w:p>
      <w:pPr>
        <w:ind w:right="2599"/>
        <w:spacing w:after="0" w:line="289" w:lineRule="auto"/>
        <w:tabs>
          <w:tab w:leader="none" w:pos="77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a director of the Company, Forms 3, 4 and 5 in accordance with Section 16(a) of the Securities Exchange Act of 1934 and the rules thereunder;</w:t>
      </w:r>
    </w:p>
    <w:p>
      <w:pPr>
        <w:spacing w:after="0" w:line="63" w:lineRule="exact"/>
        <w:rPr>
          <w:rFonts w:ascii="Courier New" w:cs="Courier New" w:eastAsia="Courier New" w:hAnsi="Courier New"/>
          <w:sz w:val="16"/>
          <w:szCs w:val="16"/>
          <w:color w:val="auto"/>
        </w:rPr>
      </w:pPr>
    </w:p>
    <w:p>
      <w:pPr>
        <w:ind w:right="2399"/>
        <w:spacing w:after="0" w:line="261" w:lineRule="auto"/>
        <w:tabs>
          <w:tab w:leader="none" w:pos="77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(A) complete and execute any such Forms 3, 4, or 5, (B) complete and execute any amendment or amendments thereto, and</w:t>
      </w:r>
    </w:p>
    <w:p>
      <w:pPr>
        <w:ind w:right="2979"/>
        <w:spacing w:after="0" w:line="33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 timely file such form with the United States Securities and Exchange Commission and any stock exchange or similar authority; and</w:t>
      </w:r>
    </w:p>
    <w:p>
      <w:pPr>
        <w:spacing w:after="0" w:line="30" w:lineRule="exact"/>
        <w:rPr>
          <w:rFonts w:ascii="Courier New" w:cs="Courier New" w:eastAsia="Courier New" w:hAnsi="Courier New"/>
          <w:sz w:val="16"/>
          <w:szCs w:val="16"/>
          <w:color w:val="auto"/>
        </w:rPr>
      </w:pPr>
    </w:p>
    <w:p>
      <w:pPr>
        <w:ind w:right="2299"/>
        <w:spacing w:after="0" w:line="268" w:lineRule="auto"/>
        <w:tabs>
          <w:tab w:leader="none" w:pos="77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and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2" w:lineRule="exact"/>
        <w:rPr>
          <w:sz w:val="20"/>
          <w:szCs w:val="20"/>
          <w:color w:val="auto"/>
        </w:rPr>
      </w:pPr>
    </w:p>
    <w:p>
      <w:pPr>
        <w:ind w:right="2299" w:firstLine="779"/>
        <w:spacing w:after="0" w:line="263"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86" w:lineRule="exact"/>
        <w:rPr>
          <w:sz w:val="20"/>
          <w:szCs w:val="20"/>
          <w:color w:val="auto"/>
        </w:rPr>
      </w:pPr>
    </w:p>
    <w:p>
      <w:pPr>
        <w:ind w:right="2499" w:firstLine="779"/>
        <w:spacing w:after="0" w:line="289" w:lineRule="auto"/>
        <w:rPr>
          <w:sz w:val="20"/>
          <w:szCs w:val="20"/>
          <w:color w:val="auto"/>
        </w:rPr>
      </w:pPr>
      <w:r>
        <w:rPr>
          <w:rFonts w:ascii="Courier New" w:cs="Courier New" w:eastAsia="Courier New" w:hAnsi="Courier New"/>
          <w:sz w:val="16"/>
          <w:szCs w:val="16"/>
          <w:color w:val="auto"/>
        </w:rPr>
        <w:t>The undersigned acknowledges that the foregoing attorney-in-fact, in serving in such capacity at the request of the undersigned, are not assuming, nor is the Company assuming, any of the undersigned's responsibilities to comply with Section 16 of the Securities Exchange Act of 1934.</w:t>
      </w:r>
    </w:p>
    <w:p>
      <w:pPr>
        <w:spacing w:after="0" w:line="64" w:lineRule="exact"/>
        <w:rPr>
          <w:sz w:val="20"/>
          <w:szCs w:val="20"/>
          <w:color w:val="auto"/>
        </w:rPr>
      </w:pPr>
    </w:p>
    <w:p>
      <w:pPr>
        <w:ind w:right="2299" w:firstLine="779"/>
        <w:spacing w:after="0" w:line="265"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and (c) as to any attorney-in-fact individually, until such attorney-in-fact is no longer employed by the Company or employed by or a partner at Hogan Lovells US LLP or another law firm representing the Company, as applicable.</w:t>
      </w:r>
    </w:p>
    <w:p>
      <w:pPr>
        <w:spacing w:after="0" w:line="85" w:lineRule="exact"/>
        <w:rPr>
          <w:sz w:val="20"/>
          <w:szCs w:val="20"/>
          <w:color w:val="auto"/>
        </w:rPr>
      </w:pPr>
    </w:p>
    <w:p>
      <w:pPr>
        <w:ind w:right="2499" w:firstLine="779"/>
        <w:spacing w:after="0" w:line="37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3rd day of July, 2022.</w:t>
      </w:r>
    </w:p>
    <w:p>
      <w:pPr>
        <w:ind w:left="3420"/>
        <w:spacing w:after="0"/>
        <w:rPr>
          <w:sz w:val="20"/>
          <w:szCs w:val="20"/>
          <w:color w:val="auto"/>
        </w:rPr>
      </w:pPr>
      <w:r>
        <w:rPr>
          <w:rFonts w:ascii="Courier New" w:cs="Courier New" w:eastAsia="Courier New" w:hAnsi="Courier New"/>
          <w:sz w:val="16"/>
          <w:szCs w:val="16"/>
          <w:color w:val="auto"/>
        </w:rPr>
        <w:t>/s/ David Hering</w:t>
      </w:r>
    </w:p>
    <w:p>
      <w:pPr>
        <w:spacing w:after="0" w:line="36"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w:t>
      </w:r>
    </w:p>
    <w:p>
      <w:pPr>
        <w:spacing w:after="0" w:line="16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David Hering</w:t>
      </w:r>
    </w:p>
    <w:p>
      <w:pPr>
        <w:spacing w:after="0" w:line="36"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5613"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2022-07-06T15:06:43Z</dcterms:created>
  <dcterms:modified xsi:type="dcterms:W3CDTF">2022-07-06T15:06:43Z</dcterms:modified>
</cp:coreProperties>
</file>