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Price Stacy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INVIVYD,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1601 TRAPELO ROAD, SUITE 178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Invivyd,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IVVD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Tech. and Manuf.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03/27/2023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1.395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03/27/2023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03/26/2033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vests over a four-year period, with 25% of the shares subject to the option vesting on the first anniversary of the grant date of March 27, 2023 and the remaining 75% of the shares subject to the option vesting over the subsequent three-year period in substantially equal monthly installments at a rate of 1/48th of the total shares subject to the option each month, subject to the Reporting Person's continuous service as of each vesting date.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Jill Andersen attorney-in-fact for Stacy Price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03/28/2023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69943" TargetMode="External"/><Relationship Id="rId4" Type="http://schemas.openxmlformats.org/officeDocument/2006/relationships/hyperlink" Target="http://www.sec.gov/cgi-bin/browse-edgar?action=getcompany&amp;CIK=00018320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613</Words>
  <CharactersWithSpaces>3841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