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166370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March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163195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Invivyd,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3" w:lineRule="exact"/>
        <w:rPr>
          <w:sz w:val="24"/>
          <w:szCs w:val="24"/>
          <w:color w:val="auto"/>
        </w:rPr>
      </w:pPr>
    </w:p>
    <w:tbl>
      <w:tblPr>
        <w:tblLayout w:type="fixed"/>
        <w:tblInd w:w="1360" w:type="dxa"/>
        <w:tblCellMar>
          <w:top w:w="0" w:type="dxa"/>
          <w:left w:w="0" w:type="dxa"/>
          <w:bottom w:w="0" w:type="dxa"/>
          <w:right w:w="0" w:type="dxa"/>
        </w:tblCellMar>
      </w:tblPr>
      <w:tr>
        <w:trPr>
          <w:trHeight w:val="150"/>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001-40703</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85-1403134</w:t>
            </w:r>
          </w:p>
        </w:tc>
      </w:tr>
      <w:tr>
        <w:trPr>
          <w:trHeight w:val="104"/>
        </w:trPr>
        <w:tc>
          <w:tcPr>
            <w:tcW w:w="2060" w:type="dxa"/>
            <w:vAlign w:val="bottom"/>
          </w:tcPr>
          <w:p>
            <w:pPr>
              <w:jc w:val="center"/>
              <w:ind w:right="82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35" w:lineRule="exact"/>
        <w:rPr>
          <w:sz w:val="24"/>
          <w:szCs w:val="24"/>
          <w:color w:val="auto"/>
        </w:rPr>
      </w:pPr>
    </w:p>
    <w:tbl>
      <w:tblPr>
        <w:tblLayout w:type="fixed"/>
        <w:tblInd w:w="1720" w:type="dxa"/>
        <w:tblCellMar>
          <w:top w:w="0" w:type="dxa"/>
          <w:left w:w="0" w:type="dxa"/>
          <w:bottom w:w="0" w:type="dxa"/>
          <w:right w:w="0" w:type="dxa"/>
        </w:tblCellMar>
      </w:tblPr>
      <w:tr>
        <w:trPr>
          <w:trHeight w:val="152"/>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3"/>
                <w:szCs w:val="13"/>
                <w:b w:val="1"/>
                <w:bCs w:val="1"/>
                <w:color w:val="auto"/>
                <w:w w:val="96"/>
              </w:rPr>
              <w:t>1601 Trapelo Road, Suite 178</w:t>
            </w:r>
          </w:p>
        </w:tc>
        <w:tc>
          <w:tcPr>
            <w:tcW w:w="1860" w:type="dxa"/>
            <w:vAlign w:val="bottom"/>
          </w:tcPr>
          <w:p>
            <w:pPr>
              <w:spacing w:after="0"/>
              <w:rPr>
                <w:sz w:val="13"/>
                <w:szCs w:val="13"/>
                <w:color w:val="auto"/>
              </w:rPr>
            </w:pPr>
          </w:p>
        </w:tc>
      </w:tr>
      <w:tr>
        <w:trPr>
          <w:trHeight w:val="159"/>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3"/>
                <w:szCs w:val="13"/>
                <w:b w:val="1"/>
                <w:bCs w:val="1"/>
                <w:color w:val="auto"/>
                <w:w w:val="97"/>
              </w:rPr>
              <w:t>Waltham, MA</w:t>
            </w:r>
          </w:p>
        </w:tc>
        <w:tc>
          <w:tcPr>
            <w:tcW w:w="186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02451</w:t>
            </w:r>
          </w:p>
        </w:tc>
      </w:tr>
      <w:tr>
        <w:trPr>
          <w:trHeight w:val="132"/>
        </w:trPr>
        <w:tc>
          <w:tcPr>
            <w:tcW w:w="3140" w:type="dxa"/>
            <w:vAlign w:val="bottom"/>
          </w:tcPr>
          <w:p>
            <w:pPr>
              <w:jc w:val="center"/>
              <w:ind w:right="1341"/>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1860" w:type="dxa"/>
            <w:vAlign w:val="bottom"/>
          </w:tcPr>
          <w:p>
            <w:pPr>
              <w:jc w:val="center"/>
              <w:ind w:left="1343"/>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bl>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(781) 819-0080</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140335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21"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3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39"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par value $0.0001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IVVD</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97"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3" w:lineRule="exact"/>
        <w:rPr>
          <w:sz w:val="24"/>
          <w:szCs w:val="24"/>
          <w:color w:val="auto"/>
        </w:rPr>
      </w:pPr>
    </w:p>
    <w:p>
      <w:pPr>
        <w:ind w:left="68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67" w:lineRule="exact"/>
        <w:rPr>
          <w:sz w:val="24"/>
          <w:szCs w:val="24"/>
          <w:color w:val="auto"/>
        </w:rPr>
      </w:pPr>
    </w:p>
    <w:p>
      <w:pPr>
        <w:ind w:left="640" w:right="859"/>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93345</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123190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2"/>
          <w:szCs w:val="12"/>
          <w:b w:val="1"/>
          <w:bCs w:val="1"/>
          <w:color w:val="auto"/>
        </w:rPr>
        <w:t>Other Events.</w:t>
      </w:r>
    </w:p>
    <w:p>
      <w:pPr>
        <w:spacing w:after="0" w:line="80" w:lineRule="exact"/>
        <w:rPr>
          <w:sz w:val="20"/>
          <w:szCs w:val="20"/>
          <w:color w:val="auto"/>
        </w:rPr>
      </w:pPr>
    </w:p>
    <w:p>
      <w:pPr>
        <w:ind w:left="640" w:right="719" w:firstLine="309"/>
        <w:spacing w:after="0" w:line="255" w:lineRule="auto"/>
        <w:rPr>
          <w:sz w:val="20"/>
          <w:szCs w:val="20"/>
          <w:color w:val="auto"/>
        </w:rPr>
      </w:pPr>
      <w:r>
        <w:rPr>
          <w:rFonts w:ascii="Times New Roman" w:cs="Times New Roman" w:eastAsia="Times New Roman" w:hAnsi="Times New Roman"/>
          <w:sz w:val="13"/>
          <w:szCs w:val="13"/>
          <w:color w:val="auto"/>
        </w:rPr>
        <w:t>On March 6, 2023, Invivyd, Inc. (the “Company”) issued a press release announcing the election of VYD222 to advance into the clinic as a novel monoclonal antibody (mAb) therapeutic option for COVID-19. A copy of the press release is filed herewith as Exhibit 99.1 and is incorporated by reference in this Item 8.01.</w:t>
      </w:r>
    </w:p>
    <w:p>
      <w:pPr>
        <w:spacing w:after="0" w:line="130" w:lineRule="exact"/>
        <w:rPr>
          <w:sz w:val="20"/>
          <w:szCs w:val="20"/>
          <w:color w:val="auto"/>
        </w:rPr>
      </w:pPr>
    </w:p>
    <w:p>
      <w:pPr>
        <w:ind w:left="640" w:right="739" w:firstLine="309"/>
        <w:spacing w:after="0" w:line="267" w:lineRule="auto"/>
        <w:rPr>
          <w:sz w:val="20"/>
          <w:szCs w:val="20"/>
          <w:color w:val="auto"/>
        </w:rPr>
      </w:pPr>
      <w:r>
        <w:rPr>
          <w:rFonts w:ascii="Times New Roman" w:cs="Times New Roman" w:eastAsia="Times New Roman" w:hAnsi="Times New Roman"/>
          <w:sz w:val="13"/>
          <w:szCs w:val="13"/>
          <w:color w:val="auto"/>
        </w:rPr>
        <w:t>Also on March 6, 2023, the Company posted an updated corporate presentation on its website at www.invivyd.com. A copy of the presentation is filed herewith as Exhibit 99.2 and is incorporated by reference in this Item 8.01.</w:t>
      </w:r>
    </w:p>
    <w:p>
      <w:pPr>
        <w:spacing w:after="0" w:line="22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2"/>
          <w:szCs w:val="12"/>
          <w:b w:val="1"/>
          <w:bCs w:val="1"/>
          <w:color w:val="auto"/>
        </w:rPr>
        <w:t>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3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60" w:type="dxa"/>
            <w:vAlign w:val="bottom"/>
            <w:vMerge w:val="restart"/>
          </w:tcPr>
          <w:p>
            <w:pPr>
              <w:ind w:left="104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21"/>
        </w:trPr>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No.</w:t>
            </w:r>
          </w:p>
        </w:tc>
        <w:tc>
          <w:tcPr>
            <w:tcW w:w="300" w:type="dxa"/>
            <w:vAlign w:val="bottom"/>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300" w:type="dxa"/>
            <w:vAlign w:val="bottom"/>
          </w:tcPr>
          <w:p>
            <w:pPr>
              <w:spacing w:after="0"/>
              <w:rPr>
                <w:sz w:val="15"/>
                <w:szCs w:val="15"/>
                <w:color w:val="auto"/>
              </w:rPr>
            </w:pPr>
          </w:p>
        </w:tc>
        <w:tc>
          <w:tcPr>
            <w:tcW w:w="18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6"/>
              </w:rPr>
              <w:t>Press Release, dated March 6, 2023</w:t>
            </w:r>
          </w:p>
        </w:tc>
        <w:tc>
          <w:tcPr>
            <w:tcW w:w="53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300" w:type="dxa"/>
            <w:vAlign w:val="bottom"/>
          </w:tcPr>
          <w:p>
            <w:pPr>
              <w:spacing w:after="0"/>
              <w:rPr>
                <w:sz w:val="18"/>
                <w:szCs w:val="18"/>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3"/>
                <w:szCs w:val="13"/>
                <w:color w:val="0000EE"/>
              </w:rPr>
              <w:t>Corporate Presentation, dated March 6, 2023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00" w:type="dxa"/>
            <w:vAlign w:val="bottom"/>
          </w:tcPr>
          <w:p>
            <w:pPr>
              <w:spacing w:after="0"/>
              <w:rPr>
                <w:sz w:val="20"/>
                <w:szCs w:val="20"/>
                <w:color w:val="auto"/>
              </w:rPr>
            </w:pPr>
          </w:p>
        </w:tc>
        <w:tc>
          <w:tcPr>
            <w:tcW w:w="71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659" w:firstLine="696"/>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as amended, the registrant has duly caused this report to be signed on its behalf by the undersigned hereunto duly authorized.</w:t>
      </w:r>
    </w:p>
    <w:p>
      <w:pPr>
        <w:spacing w:after="0" w:line="1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INVIVYD, INC.</w:t>
      </w:r>
    </w:p>
    <w:p>
      <w:pPr>
        <w:spacing w:after="0" w:line="156"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March 6, 2023</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Jill Andersen</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Legal Officer and Corporate Secretary</w:t>
      </w:r>
    </w:p>
    <w:p>
      <w:pPr>
        <w:sectPr>
          <w:pgSz w:w="11900" w:h="16838" w:orient="portrait"/>
          <w:cols w:equalWidth="0" w:num="1">
            <w:col w:w="9019"/>
          </w:cols>
          <w:pgMar w:left="1440" w:top="248" w:right="1440" w:bottom="1440" w:gutter="0" w:footer="0" w:header="0"/>
        </w:sectPr>
      </w:pPr>
    </w:p>
    <w:bookmarkStart w:id="3" w:name="page4"/>
    <w:bookmarkEnd w:id="3"/>
    <w:p>
      <w:pPr>
        <w:ind w:left="7720"/>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INVIVYD OPTIMIZES DEVELOPMENT EFFICIENCY WITH ELECTION OF VYD222 FOR NEAR-TERM CLINICAL</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ADVANCEMENT TO ADDRESS URGENT UNMET NEED FOR COVID-19 MONOCLONAL ANTIBODIES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Company seeks to utilize emerging global COVID-19 regulatory frameworks to accelerate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development of VYD222 and its pipeline of other candidates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VYD222 mAb candidate has demonstrated in vitro neutralizing activity against dominant variants of</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concern, including XBB.1.5</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Invivyd maintains guidance for initiating a clinical trial in the first quarter of 2023</w:t>
      </w:r>
    </w:p>
    <w:p>
      <w:pPr>
        <w:spacing w:after="0" w:line="154" w:lineRule="exact"/>
        <w:rPr>
          <w:sz w:val="20"/>
          <w:szCs w:val="20"/>
          <w:color w:val="auto"/>
        </w:rPr>
      </w:pPr>
    </w:p>
    <w:p>
      <w:pPr>
        <w:ind w:left="640" w:right="739"/>
        <w:spacing w:after="0" w:line="252" w:lineRule="auto"/>
        <w:rPr>
          <w:sz w:val="20"/>
          <w:szCs w:val="20"/>
          <w:color w:val="auto"/>
        </w:rPr>
      </w:pPr>
      <w:r>
        <w:rPr>
          <w:rFonts w:ascii="Times New Roman" w:cs="Times New Roman" w:eastAsia="Times New Roman" w:hAnsi="Times New Roman"/>
          <w:sz w:val="13"/>
          <w:szCs w:val="13"/>
          <w:b w:val="1"/>
          <w:bCs w:val="1"/>
          <w:color w:val="auto"/>
        </w:rPr>
        <w:t xml:space="preserve">WALTHAM, Mass., March 6, 2023 – </w:t>
      </w:r>
      <w:r>
        <w:rPr>
          <w:rFonts w:ascii="Times New Roman" w:cs="Times New Roman" w:eastAsia="Times New Roman" w:hAnsi="Times New Roman"/>
          <w:sz w:val="13"/>
          <w:szCs w:val="13"/>
          <w:color w:val="auto"/>
        </w:rPr>
        <w:t>Invivyd, Inc. (Nasdaq: IVVD), a clinical stage biopharmaceutical company on a mission to protect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vulnerable from serious viral infectious diseases, today announces the election of VYD222 to advance into the clinic as a novel monoclonal antibody (mAb) therapeutic option for COVID-19. The company aims to leverage evolving COVID-19 regulatory paradigms and maximize efficiency to deliver this much-needed product for immunocompromised individuals and other vulnerable populations.</w:t>
      </w:r>
    </w:p>
    <w:p>
      <w:pPr>
        <w:spacing w:after="0" w:line="132" w:lineRule="exact"/>
        <w:rPr>
          <w:sz w:val="20"/>
          <w:szCs w:val="20"/>
          <w:color w:val="auto"/>
        </w:rPr>
      </w:pPr>
    </w:p>
    <w:p>
      <w:pPr>
        <w:ind w:left="640" w:right="799"/>
        <w:spacing w:after="0" w:line="255" w:lineRule="auto"/>
        <w:rPr>
          <w:sz w:val="20"/>
          <w:szCs w:val="20"/>
          <w:color w:val="auto"/>
        </w:rPr>
      </w:pPr>
      <w:r>
        <w:rPr>
          <w:rFonts w:ascii="Times New Roman" w:cs="Times New Roman" w:eastAsia="Times New Roman" w:hAnsi="Times New Roman"/>
          <w:sz w:val="13"/>
          <w:szCs w:val="13"/>
          <w:color w:val="auto"/>
        </w:rPr>
        <w:t>As of January 2023, there are no monoclonal antibodies authorized or approved in the U.S. for the prevention or treatment of COVID-19. Monoclonal antibodies are well suited to meet the need of immunocompromised individuals because they provide a prompt onset of protection, have a well-characterized safety profile, and do not rely on the individual’s immune response.</w:t>
      </w:r>
    </w:p>
    <w:p>
      <w:pPr>
        <w:spacing w:after="0" w:line="13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“The lack of commercially available mAbs in the U.S. is an unacceptable situation for the estimated 8 million people with impaired immune systems who don’t respond to vaccination and means a return to the isolation many of us experienced early in the pandemic,” stated Pete Schmidt, M.D., M.Sc., Chief Medical Officer of Invivyd. “This urgent need was recently acknowledged by the FDA and EMA at a joint workshop in December where a variety of options such as the use of surrogate endpoints and immunologic bridging studies were discussed.”</w:t>
      </w:r>
    </w:p>
    <w:p>
      <w:pPr>
        <w:spacing w:after="0" w:line="133" w:lineRule="exact"/>
        <w:rPr>
          <w:sz w:val="20"/>
          <w:szCs w:val="20"/>
          <w:color w:val="auto"/>
        </w:rPr>
      </w:pPr>
    </w:p>
    <w:p>
      <w:pPr>
        <w:ind w:left="640" w:right="659"/>
        <w:spacing w:after="0" w:line="272" w:lineRule="auto"/>
        <w:rPr>
          <w:sz w:val="20"/>
          <w:szCs w:val="20"/>
          <w:color w:val="auto"/>
        </w:rPr>
      </w:pPr>
      <w:r>
        <w:rPr>
          <w:rFonts w:ascii="Times New Roman" w:cs="Times New Roman" w:eastAsia="Times New Roman" w:hAnsi="Times New Roman"/>
          <w:sz w:val="12"/>
          <w:szCs w:val="12"/>
          <w:color w:val="auto"/>
        </w:rPr>
        <w:t>VYD222 is one of the mAb components of NVD200, a combination product that Invivyd previously selected for clinical advancement prior to evolution in the current global COVID-19 regulatory paradigm. The company is prioritizing the clinical development of VYD222 instead of NVD200 with the aim of providing patients with a mAb as quickly and efficiently as possible. VYD222 was engineered from adintrevimab, Invivyd’s investigational mAb that has a robust safety data package and demonstrated clinically meaningful results in global Phase 3 clinical trials for both the prevention and treatment of COVID-19. The adintrevimab clinical data package has the potential to support accelerated development of VYD222. The company continues to plan for a Phase 1 clinical trial start in Q1 2023. Once aligned with regulatory authorities, pivotal studies are planned to swiftly follow.</w:t>
      </w:r>
    </w:p>
    <w:p>
      <w:pPr>
        <w:spacing w:after="0" w:line="123"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David Hering, CEO of Invivyd, added, “The rapid evolution of SARS-CoV-2 requires a product strategy that is equally nimble, capital efficient, and which can leverage the evolving regulatory landscape to optimize development pathways. Our approach to discovery and development is designed to perpetually deliver new product candidates that keep pace with viral evolution. Through ongoing surveillance and antibody engineering, our innovation engine has generated multiple additional antibodies currently being evaluated for IND enablement to provide multiple distinct options to address future viral variation.”</w:t>
      </w:r>
    </w:p>
    <w:p>
      <w:pPr>
        <w:sectPr>
          <w:pgSz w:w="11900" w:h="16838" w:orient="portrait"/>
          <w:cols w:equalWidth="0" w:num="1">
            <w:col w:w="9019"/>
          </w:cols>
          <w:pgMar w:left="1440" w:top="125" w:right="1440" w:bottom="1440" w:gutter="0" w:footer="0" w:header="0"/>
        </w:sectPr>
      </w:pPr>
    </w:p>
    <w:bookmarkStart w:id="4" w:name="page5"/>
    <w:bookmarkEnd w:id="4"/>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About Invivyd</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(Nasdaq: IVVD)</w:t>
      </w:r>
    </w:p>
    <w:p>
      <w:pPr>
        <w:spacing w:after="0" w:line="65" w:lineRule="exact"/>
        <w:rPr>
          <w:sz w:val="20"/>
          <w:szCs w:val="20"/>
          <w:color w:val="auto"/>
        </w:rPr>
      </w:pPr>
    </w:p>
    <w:p>
      <w:pPr>
        <w:ind w:left="640" w:right="819"/>
        <w:spacing w:after="0" w:line="275" w:lineRule="auto"/>
        <w:rPr>
          <w:sz w:val="20"/>
          <w:szCs w:val="20"/>
          <w:color w:val="auto"/>
        </w:rPr>
      </w:pPr>
      <w:r>
        <w:rPr>
          <w:rFonts w:ascii="Times New Roman" w:cs="Times New Roman" w:eastAsia="Times New Roman" w:hAnsi="Times New Roman"/>
          <w:sz w:val="12"/>
          <w:szCs w:val="12"/>
          <w:color w:val="auto"/>
        </w:rPr>
        <w:t xml:space="preserve">Invivyd, Inc., is a biopharmaceutical company on a mission to rapidly and perpetually deliver antibody-based therapies that protect vulnerable people from the devastating consequences of circulating viral threats, beginning with SARS-CoV-2. Invivyd’s technology works at the intersection of evolutionary virology, predictive modeling, and antibody engineering, and is designed to identify high-quality, long-lasting antibodies with a high barrier to viral escape. The company is generating a robust pipeline of product candidates for use in both prevention and treatment of serious viral diseases, starting with COVID-19 and expanding into influenza and other high-need indications. Visit </w:t>
      </w:r>
      <w:r>
        <w:rPr>
          <w:rFonts w:ascii="Times New Roman" w:cs="Times New Roman" w:eastAsia="Times New Roman" w:hAnsi="Times New Roman"/>
          <w:sz w:val="12"/>
          <w:szCs w:val="12"/>
          <w:u w:val="single" w:color="auto"/>
          <w:color w:val="auto"/>
        </w:rPr>
        <w:t>invivyd.com</w:t>
      </w:r>
      <w:r>
        <w:rPr>
          <w:rFonts w:ascii="Times New Roman" w:cs="Times New Roman" w:eastAsia="Times New Roman" w:hAnsi="Times New Roman"/>
          <w:sz w:val="12"/>
          <w:szCs w:val="12"/>
          <w:color w:val="auto"/>
        </w:rPr>
        <w:t xml:space="preserve"> to learn more.</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Cautionary Note Regarding Forward Looking Statements</w:t>
      </w:r>
    </w:p>
    <w:p>
      <w:pPr>
        <w:spacing w:after="0" w:line="80"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ability for Invivyd, other companies or combination of companies and industry representatives to influence regulators to change or adopt new development pathways or timelines; the ability of Invivyd to accelerate development timelines for the unmet need for treatment of COVID-19; the interest or acceptance by regulatory authorities of regulatory and clinical strategies to support potentially expedited development of novel monoclonal antibody therapies; the potential for success and or expedited discovery, development, or commercialization of antibody therapies for COVID-19; the continued unmet need for prevention and treatment of COVID-19, particularly for immunocompromised and other vulnerable populations; the viability and acceptability of new regulatory strategy, policy or approach to drug development and the potential of the same to maintain pace with changing COVID-19 variants; the future of the COVID-19 landscape including the expectation of continued evolution and emergence of new variants and subvariants; our ongoing research and clinical development plans and the timing thereof; our plans to advance VYD222 or other early stage candidates as a potential prophylaxis and treatment option for COVID-19, including disease caused by most variants, as either a single or combination agent; the potential for VYD222 or other product candidates to demonstrate activity against predominant SARS-CoV-2 variant(s) in the U.S. and globally; the potential for the clinical data package resulting from clinical trials of adintrevimab to support accelerated VYD222 monotherapy development; our plans to advance VYD222 into the clinic; our expectations that we will be able to achieve regulatory alignment and advance pivotal studies with VYD222; our plans, technology and resources to develop therapeutic or preventative options for other infectious diseases, such as additional coronaviruses and seasonal influenza, in the U.S. and globally; and other statements that are not historical fact.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the ability to gain alignment with the applicable regulatory authorities on the clinical development pathway for VYD222 and the timing thereof; the ability for Invivyd and/or other companies, scientists, clinicians or industry representatives to impact the strategy, policy or approach to drug development drafted or applied by regulatory authorities, including the FDA and EMA; the impact of any such change on the speed or success of development and commercialization of antibodies for the prevention and/or treatment of COVID-19; the ability of the company to generate and utilize tools to discover and develop antibodies to treat current and potential future variants; the impacts of the COVID-19 pandemic on our business and those of our collaborators, our clinical trials and our financial position; unexpected safety or efficacy data observed during preclinical studies or clinical trials; the predictability of clinical success of VYD222 or other pipeline candidates or combination of candidates based on neutralizing activity in pre-clinical studies; variability of results in models used to predict activity against SARS-CoV-2 variants of concern; clinical trial site activation or enrollment rates that are lower than expected; changes in expected or existing competition; changes in the regulatory environment; the uncertainties and timing of the regulatory approval process, including the outcome of our discussions with regulatory authorities concerning our clinical trials; whether VYD222 or any other pipeline candidate or combination of candidates is able to demonstrate activity against predominant SARS-CoV-2 variant(s) in the U.S. and globally; whether we are able to successfully submit an emergency use authorization in the future, and the outcome of any such emergency use authorization submission; whether research and development efforts will improve efficacy of adintrevimab against predominant variants or identify additional monoclonal antibodies or combination of antibodies for the prevention and treatment of COVID-19 and other infectious diseases; whether research and development efforts will identify and result in safe and effective therapeutic or preventative options for other infectious diseases in the U.S. or globally and whether we have adequate funding to meet future operating expenses and capital expenditure requirements.</w:t>
      </w:r>
    </w:p>
    <w:p>
      <w:pPr>
        <w:sectPr>
          <w:pgSz w:w="11900" w:h="16838" w:orient="portrait"/>
          <w:cols w:equalWidth="0" w:num="1">
            <w:col w:w="9019"/>
          </w:cols>
          <w:pgMar w:left="1440" w:top="229" w:right="1440" w:bottom="1440" w:gutter="0" w:footer="0" w:header="0"/>
        </w:sectPr>
      </w:pPr>
    </w:p>
    <w:bookmarkStart w:id="5" w:name="page6"/>
    <w:bookmarkEnd w:id="5"/>
    <w:p>
      <w:pPr>
        <w:ind w:left="640" w:right="699"/>
        <w:spacing w:after="0" w:line="27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Other factors that may cause our actual results to differ materially from those expressed or implied in the forward-looking statements in this press release are described under the heading “Risk Factors” in our Annual Report on Form 10-K for the year ended December 31, 2021 and our Quarterly Report on Form 10-Q for the quarter ended September 30, 2022, each filed with the Securities and Exchange Commission (the “SEC”), and in our other filings with the SEC, and in Invivyd’s future reports to be filed with the SEC and available at www.sec.gov. Such risks may be amplified by the impacts of the COVID-19 pandemic.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This press release contains hyperlinks to information that is not deemed to be incorporated by reference in this press release.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 # #</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Media Contact:</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Kate Burdick, Evoke Canale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860-462-1569</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kate.burdick@evokegroup.com</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Investor Contact:</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Chris Brinzey, ICR Westwicke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339-970-2843</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chris.brinzey@westwicke.com</w:t>
      </w:r>
    </w:p>
    <w:p>
      <w:pPr>
        <w:sectPr>
          <w:pgSz w:w="11900" w:h="16838" w:orient="portrait"/>
          <w:cols w:equalWidth="0" w:num="1">
            <w:col w:w="9019"/>
          </w:cols>
          <w:pgMar w:left="1440" w:top="231" w:right="1440"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2023-03-06T06:45:47Z</dcterms:created>
  <dcterms:modified xsi:type="dcterms:W3CDTF">2023-03-06T06:45:47Z</dcterms:modified>
</cp:coreProperties>
</file>