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940" w:type="dxa"/>
            <w:vAlign w:val="bottom"/>
          </w:tcPr>
          <w:p>
            <w:pPr>
              <w:jc w:val="center"/>
              <w:spacing w:after="0"/>
              <w:rPr>
                <w:sz w:val="20"/>
                <w:szCs w:val="20"/>
                <w:color w:val="auto"/>
              </w:rPr>
            </w:pPr>
            <w:r>
              <w:rPr>
                <w:rFonts w:ascii="Arial" w:cs="Arial" w:eastAsia="Arial" w:hAnsi="Arial"/>
                <w:sz w:val="18"/>
                <w:szCs w:val="18"/>
                <w:b w:val="1"/>
                <w:bCs w:val="1"/>
                <w:color w:val="auto"/>
              </w:rPr>
              <w:t>MORGAN STANLEY &amp; CO LLC</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9"/>
              </w:rPr>
              <w:t>JEFFERIES LLC</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rPr>
              <w:t>STIFEL, NICOLAUS</w:t>
            </w:r>
          </w:p>
        </w:tc>
        <w:tc>
          <w:tcPr>
            <w:tcW w:w="3040" w:type="dxa"/>
            <w:vAlign w:val="bottom"/>
          </w:tcPr>
          <w:p>
            <w:pPr>
              <w:jc w:val="center"/>
              <w:ind w:left="70"/>
              <w:spacing w:after="0"/>
              <w:rPr>
                <w:sz w:val="20"/>
                <w:szCs w:val="20"/>
                <w:color w:val="auto"/>
              </w:rPr>
            </w:pPr>
            <w:r>
              <w:rPr>
                <w:rFonts w:ascii="Arial" w:cs="Arial" w:eastAsia="Arial" w:hAnsi="Arial"/>
                <w:sz w:val="18"/>
                <w:szCs w:val="18"/>
                <w:b w:val="1"/>
                <w:bCs w:val="1"/>
                <w:color w:val="auto"/>
              </w:rPr>
              <w:t>GUGGENHEIM SECURITIES, LLC</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89"/>
              </w:rPr>
              <w:t>1585 Broadway</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520 Madison Avenue</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9"/>
              </w:rPr>
              <w:t>&amp; COMPANY,</w:t>
            </w:r>
          </w:p>
        </w:tc>
        <w:tc>
          <w:tcPr>
            <w:tcW w:w="304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330 Madison Avenue</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2"/>
              </w:rPr>
              <w:t>New York, New York 10036</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New York 10022</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9"/>
              </w:rPr>
              <w:t>INCORPORATED</w:t>
            </w:r>
          </w:p>
        </w:tc>
        <w:tc>
          <w:tcPr>
            <w:tcW w:w="304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New York, NY 10017</w:t>
            </w:r>
          </w:p>
        </w:tc>
      </w:tr>
      <w:tr>
        <w:trPr>
          <w:trHeight w:val="216"/>
        </w:trPr>
        <w:tc>
          <w:tcPr>
            <w:tcW w:w="29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9"/>
              </w:rPr>
              <w:t>787 7th Avenue, 11th Floor</w:t>
            </w:r>
          </w:p>
        </w:tc>
        <w:tc>
          <w:tcPr>
            <w:tcW w:w="304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New York 10019</w:t>
            </w:r>
          </w:p>
        </w:tc>
        <w:tc>
          <w:tcPr>
            <w:tcW w:w="3040" w:type="dxa"/>
            <w:vAlign w:val="bottom"/>
          </w:tcPr>
          <w:p>
            <w:pPr>
              <w:spacing w:after="0"/>
              <w:rPr>
                <w:sz w:val="20"/>
                <w:szCs w:val="20"/>
                <w:color w:val="auto"/>
              </w:rPr>
            </w:pPr>
          </w:p>
        </w:tc>
      </w:tr>
      <w:tr>
        <w:trPr>
          <w:trHeight w:val="473"/>
        </w:trPr>
        <w:tc>
          <w:tcPr>
            <w:tcW w:w="2940" w:type="dxa"/>
            <w:vAlign w:val="bottom"/>
          </w:tcPr>
          <w:p>
            <w:pPr>
              <w:spacing w:after="0"/>
              <w:rPr>
                <w:sz w:val="20"/>
                <w:szCs w:val="20"/>
                <w:color w:val="auto"/>
              </w:rPr>
            </w:pPr>
            <w:r>
              <w:rPr>
                <w:rFonts w:ascii="Arial" w:cs="Arial" w:eastAsia="Arial" w:hAnsi="Arial"/>
                <w:sz w:val="18"/>
                <w:szCs w:val="18"/>
                <w:color w:val="auto"/>
              </w:rPr>
              <w:t>August 3, 2021</w:t>
            </w:r>
          </w:p>
        </w:tc>
        <w:tc>
          <w:tcPr>
            <w:tcW w:w="2500" w:type="dxa"/>
            <w:vAlign w:val="bottom"/>
          </w:tcPr>
          <w:p>
            <w:pPr>
              <w:spacing w:after="0"/>
              <w:rPr>
                <w:sz w:val="24"/>
                <w:szCs w:val="24"/>
                <w:color w:val="auto"/>
              </w:rPr>
            </w:pPr>
          </w:p>
        </w:tc>
        <w:tc>
          <w:tcPr>
            <w:tcW w:w="5560" w:type="dxa"/>
            <w:vAlign w:val="bottom"/>
            <w:gridSpan w:val="2"/>
          </w:tcPr>
          <w:p>
            <w:pPr>
              <w:ind w:left="194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IA</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DGAR</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Attn: Tara Harkins</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Al Pavot</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Abby Adams</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Irene Paik</w:t>
      </w:r>
    </w:p>
    <w:p>
      <w:pPr>
        <w:spacing w:after="0" w:line="234"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Adagio Therapeutics, Inc.</w:t>
      </w:r>
    </w:p>
    <w:p>
      <w:pPr>
        <w:spacing w:after="0" w:line="2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 No. 333-257975</w:t>
      </w:r>
    </w:p>
    <w:p>
      <w:pPr>
        <w:spacing w:after="0" w:line="20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Acceleration Request</w:t>
      </w:r>
    </w:p>
    <w:p>
      <w:pPr>
        <w:spacing w:after="0" w:line="27" w:lineRule="exact"/>
        <w:rPr>
          <w:sz w:val="24"/>
          <w:szCs w:val="24"/>
          <w:color w:val="auto"/>
        </w:rPr>
      </w:pPr>
    </w:p>
    <w:p>
      <w:pPr>
        <w:ind w:left="860"/>
        <w:spacing w:after="0"/>
        <w:tabs>
          <w:tab w:leader="none" w:pos="2460" w:val="left"/>
        </w:tabs>
        <w:rPr>
          <w:sz w:val="20"/>
          <w:szCs w:val="20"/>
          <w:color w:val="auto"/>
        </w:rPr>
      </w:pPr>
      <w:r>
        <w:rPr>
          <w:rFonts w:ascii="Arial" w:cs="Arial" w:eastAsia="Arial" w:hAnsi="Arial"/>
          <w:sz w:val="18"/>
          <w:szCs w:val="18"/>
          <w:b w:val="1"/>
          <w:bCs w:val="1"/>
          <w:color w:val="auto"/>
        </w:rPr>
        <w:t>Requested Date:</w:t>
      </w:r>
      <w:r>
        <w:rPr>
          <w:sz w:val="20"/>
          <w:szCs w:val="20"/>
          <w:color w:val="auto"/>
        </w:rPr>
        <w:tab/>
      </w:r>
      <w:r>
        <w:rPr>
          <w:rFonts w:ascii="Arial" w:cs="Arial" w:eastAsia="Arial" w:hAnsi="Arial"/>
          <w:sz w:val="15"/>
          <w:szCs w:val="15"/>
          <w:b w:val="1"/>
          <w:bCs w:val="1"/>
          <w:color w:val="auto"/>
        </w:rPr>
        <w:t>August 5, 2021</w:t>
      </w:r>
    </w:p>
    <w:p>
      <w:pPr>
        <w:spacing w:after="0" w:line="9" w:lineRule="exact"/>
        <w:rPr>
          <w:sz w:val="24"/>
          <w:szCs w:val="24"/>
          <w:color w:val="auto"/>
        </w:rPr>
      </w:pPr>
    </w:p>
    <w:p>
      <w:pPr>
        <w:ind w:left="860"/>
        <w:spacing w:after="0"/>
        <w:tabs>
          <w:tab w:leader="none" w:pos="2460" w:val="left"/>
        </w:tabs>
        <w:rPr>
          <w:sz w:val="20"/>
          <w:szCs w:val="20"/>
          <w:color w:val="auto"/>
        </w:rPr>
      </w:pPr>
      <w:r>
        <w:rPr>
          <w:rFonts w:ascii="Arial" w:cs="Arial" w:eastAsia="Arial" w:hAnsi="Arial"/>
          <w:sz w:val="18"/>
          <w:szCs w:val="18"/>
          <w:b w:val="1"/>
          <w:bCs w:val="1"/>
          <w:color w:val="auto"/>
        </w:rPr>
        <w:t>Requested Time:</w:t>
      </w:r>
      <w:r>
        <w:rPr>
          <w:sz w:val="20"/>
          <w:szCs w:val="20"/>
          <w:color w:val="auto"/>
        </w:rPr>
        <w:tab/>
      </w:r>
      <w:r>
        <w:rPr>
          <w:rFonts w:ascii="Arial" w:cs="Arial" w:eastAsia="Arial" w:hAnsi="Arial"/>
          <w:sz w:val="16"/>
          <w:szCs w:val="16"/>
          <w:b w:val="1"/>
          <w:bCs w:val="1"/>
          <w:color w:val="auto"/>
        </w:rPr>
        <w:t>4:00 P.M. Eastern Time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right="80"/>
        <w:spacing w:after="0" w:line="311" w:lineRule="auto"/>
        <w:rPr>
          <w:sz w:val="20"/>
          <w:szCs w:val="20"/>
          <w:color w:val="auto"/>
        </w:rPr>
      </w:pPr>
      <w:r>
        <w:rPr>
          <w:rFonts w:ascii="Arial" w:cs="Arial" w:eastAsia="Arial" w:hAnsi="Arial"/>
          <w:sz w:val="16"/>
          <w:szCs w:val="16"/>
          <w:color w:val="auto"/>
        </w:rPr>
        <w:t>In accordance with Rule 461 under the Securities Act of 1933, as amended, the undersigned hereby join in the request of Adagio Therapeutics,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that the Securities and Exchange Commission take appropriate action to cause the above-referenced Registration Statement on Form S-1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to become effective on August 5, 2021, at 4:00 p.m., Eastern Time, or as soon thereafter as is practicable.</w:t>
      </w:r>
    </w:p>
    <w:p>
      <w:pPr>
        <w:spacing w:after="0" w:line="149"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Pursuant to Rule 460 of the General Rules and Regulations under the Act, the undersigned advise that as of the date hereof, 700 copies of the Preliminary Prospectus dated August 2, 2021 have been distributed to prospective underwriters and dealers, institutional investors, retail investors and others.</w:t>
      </w:r>
    </w:p>
    <w:p>
      <w:pPr>
        <w:spacing w:after="0" w:line="184"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Each of the undersigned advises that it has complied and will continue to comply with the requirements of Rule 15c2-8 under the Securities Exchange Act of 1934, as amended.</w:t>
      </w:r>
    </w:p>
    <w:p>
      <w:pPr>
        <w:sectPr>
          <w:pgSz w:w="11900" w:h="16838" w:orient="portrait"/>
          <w:cols w:equalWidth="0" w:num="1">
            <w:col w:w="11000"/>
          </w:cols>
          <w:pgMar w:left="440" w:top="229" w:right="459" w:bottom="1440" w:gutter="0" w:footer="0" w:header="0"/>
        </w:sectPr>
      </w:pPr>
    </w:p>
    <w:bookmarkStart w:id="1" w:name="page2"/>
    <w:bookmarkEnd w:id="1"/>
    <w:p>
      <w:pPr>
        <w:jc w:val="center"/>
        <w:ind w:right="-3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MORGAN STANLEY &amp; CO. LLC</w:t>
      </w:r>
    </w:p>
    <w:p>
      <w:pPr>
        <w:spacing w:after="0" w:line="229"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Chirag D. Surti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1457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5060"/>
        <w:spacing w:after="0"/>
        <w:tabs>
          <w:tab w:leader="none" w:pos="5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Chirag D. Surti</w:t>
      </w:r>
    </w:p>
    <w:p>
      <w:pPr>
        <w:spacing w:after="0" w:line="9" w:lineRule="exact"/>
        <w:rPr>
          <w:sz w:val="20"/>
          <w:szCs w:val="20"/>
          <w:color w:val="auto"/>
        </w:rPr>
      </w:pPr>
    </w:p>
    <w:p>
      <w:pPr>
        <w:ind w:left="5060"/>
        <w:spacing w:after="0"/>
        <w:tabs>
          <w:tab w:leader="none" w:pos="564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Dustin Tyner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145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5060"/>
        <w:spacing w:after="0"/>
        <w:tabs>
          <w:tab w:leader="none" w:pos="5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Dustin Tyner</w:t>
      </w:r>
    </w:p>
    <w:p>
      <w:pPr>
        <w:spacing w:after="0" w:line="9" w:lineRule="exact"/>
        <w:rPr>
          <w:sz w:val="20"/>
          <w:szCs w:val="20"/>
          <w:color w:val="auto"/>
        </w:rPr>
      </w:pPr>
    </w:p>
    <w:p>
      <w:pPr>
        <w:ind w:left="5060"/>
        <w:spacing w:after="0"/>
        <w:tabs>
          <w:tab w:leader="none" w:pos="564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STIFEL, NICOLAUS &amp; COMPANY, INCORPORATED</w:t>
      </w:r>
    </w:p>
    <w:p>
      <w:pPr>
        <w:spacing w:after="0" w:line="229"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Nathan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1457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5060"/>
        <w:spacing w:after="0"/>
        <w:tabs>
          <w:tab w:leader="none" w:pos="5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Nathan Thompson</w:t>
      </w:r>
    </w:p>
    <w:p>
      <w:pPr>
        <w:spacing w:after="0" w:line="9" w:lineRule="exact"/>
        <w:rPr>
          <w:sz w:val="20"/>
          <w:szCs w:val="20"/>
          <w:color w:val="auto"/>
        </w:rPr>
      </w:pPr>
    </w:p>
    <w:p>
      <w:pPr>
        <w:ind w:left="5060"/>
        <w:spacing w:after="0"/>
        <w:tabs>
          <w:tab w:leader="none" w:pos="564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GUGGENHEIM SECURITIES, LLC</w:t>
      </w:r>
    </w:p>
    <w:p>
      <w:pPr>
        <w:spacing w:after="0" w:line="229"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145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5060"/>
        <w:spacing w:after="0"/>
        <w:tabs>
          <w:tab w:leader="none" w:pos="5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Ronald Gerber</w:t>
      </w:r>
    </w:p>
    <w:p>
      <w:pPr>
        <w:spacing w:after="0" w:line="9" w:lineRule="exact"/>
        <w:rPr>
          <w:sz w:val="20"/>
          <w:szCs w:val="20"/>
          <w:color w:val="auto"/>
        </w:rPr>
      </w:pPr>
    </w:p>
    <w:p>
      <w:pPr>
        <w:ind w:left="5060"/>
        <w:spacing w:after="0"/>
        <w:tabs>
          <w:tab w:leader="none" w:pos="5640" w:val="left"/>
        </w:tabs>
        <w:rPr>
          <w:sz w:val="20"/>
          <w:szCs w:val="20"/>
          <w:color w:val="auto"/>
        </w:rPr>
      </w:pPr>
      <w:r>
        <w:rPr>
          <w:rFonts w:ascii="Arial" w:cs="Arial" w:eastAsia="Arial" w:hAnsi="Arial"/>
          <w:sz w:val="18"/>
          <w:szCs w:val="18"/>
          <w:color w:val="auto"/>
        </w:rPr>
        <w:t>Title:</w:t>
        <w:tab/>
        <w:t>Senior Managing 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Acceleration Request</w:t>
      </w:r>
      <w:r>
        <w:rPr>
          <w:rFonts w:ascii="Arial" w:cs="Arial" w:eastAsia="Arial" w:hAnsi="Arial"/>
          <w:sz w:val="16"/>
          <w:szCs w:val="16"/>
          <w:color w:val="auto"/>
        </w:rPr>
        <w:t>]</w:t>
      </w:r>
    </w:p>
    <w:sectPr>
      <w:pgSz w:w="11900" w:h="16838" w:orient="portrait"/>
      <w:cols w:equalWidth="0" w:num="1">
        <w:col w:w="9020"/>
      </w:cols>
      <w:pgMar w:left="1440" w:top="274"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2021-09-02T23:06:23Z</dcterms:created>
  <dcterms:modified xsi:type="dcterms:W3CDTF">2021-09-02T23:06:23Z</dcterms:modified>
</cp:coreProperties>
</file>