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Allen Robert D. III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INVIVYD,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1601 TRAPELO ROAD, SUITE 178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Invivyd,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IVVD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04/11/2023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1.205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04/10/2033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600,000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200"/>
        <w:spacing w:after="0" w:line="23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over a four-year period, with 25% of the shares subject to the option vesting on the first anniversary of the grant date of April 11, 2023 and the remaining 75% of the shares subject to the option vesting over the subsequent three-year period in substantially equal monthly installments at a rate of 1/48th of the total shares subject to the option each month, subject to the Reporting Person's continuous service as of each vesting date.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Jill Andersen attorney-in-fact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Robert D. Allen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953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72424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2023-04-12T21:33:42Z</dcterms:created>
  <dcterms:modified xsi:type="dcterms:W3CDTF">2023-04-12T21:33:42Z</dcterms:modified>
</cp:coreProperties>
</file>