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9,722,254.00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9,722,254.00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9,722,254.00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9,722,254.00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9,722,254.00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9,722,254.00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Kroin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9,722,254.00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9,722,254.00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9,722,254.00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659"/>
        <w:spacing w:after="0"/>
        <w:rPr>
          <w:sz w:val="20"/>
          <w:szCs w:val="20"/>
          <w:color w:val="auto"/>
        </w:rPr>
      </w:pPr>
      <w:r>
        <w:rPr>
          <w:rFonts w:ascii="Times New Roman" w:cs="Times New Roman" w:eastAsia="Times New Roman" w:hAnsi="Times New Roman"/>
          <w:sz w:val="22"/>
          <w:szCs w:val="22"/>
          <w:color w:val="auto"/>
        </w:rPr>
        <w:t>1601 Trapelo Road, Suite 178, Waltham, MA 02451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920"/>
        <w:spacing w:after="0" w:line="286" w:lineRule="auto"/>
        <w:rPr>
          <w:sz w:val="20"/>
          <w:szCs w:val="20"/>
          <w:color w:val="auto"/>
        </w:rPr>
      </w:pPr>
      <w:r>
        <w:rPr>
          <w:rFonts w:ascii="Times New Roman" w:cs="Times New Roman" w:eastAsia="Times New Roman" w:hAnsi="Times New Roman"/>
          <w:sz w:val="22"/>
          <w:szCs w:val="22"/>
          <w:color w:val="auto"/>
        </w:rPr>
        <w:t>(i) Deep Track Capital, LP (ii) Deep Track Biotechnology Master Fund, Ltd. (iii) David Kroin Address or principal business office or, if none, residence:</w:t>
      </w:r>
    </w:p>
    <w:p>
      <w:pPr>
        <w:spacing w:after="0" w:line="156"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200 Greenwich Ave, 3rd Floor, Greenwich, CT 06830 (ii) c/o Walkers Corporate Limited, 190 Elgin Ave, George Town, KY1-9001, Cayman Islands (iii) c/o Deep Track Capital, LP, 200 Greenwich Ave, 3rd Floor, Greenwich, CT 06830</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5620" w:firstLine="6"/>
        <w:spacing w:after="0" w:line="256" w:lineRule="auto"/>
        <w:tabs>
          <w:tab w:leader="none" w:pos="117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(ii) Cayman Islands (iii) United States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9,722,254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8.10%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80" w:firstLine="6"/>
        <w:spacing w:after="0" w:line="486" w:lineRule="auto"/>
        <w:tabs>
          <w:tab w:leader="none" w:pos="123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9,722,254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960" w:firstLine="6"/>
        <w:spacing w:after="0" w:line="486" w:lineRule="auto"/>
        <w:tabs>
          <w:tab w:leader="none" w:pos="128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9,722,254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60" w:orient="portrait"/>
          <w:cols w:equalWidth="0" w:num="1">
            <w:col w:w="10980"/>
          </w:cols>
          <w:pgMar w:left="360" w:top="112" w:right="559" w:bottom="0" w:gutter="0" w:footer="0" w:header="0"/>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Deep Track Capital, LP is the relevant entity for which David Kroin may be considered a control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Deep Track Capital,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Kroin, Managing Member of the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of the Investment Adviser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Deep Track Biotechnology Master Fund, Ltd.</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David Kroin, Director</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David Kroin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Kroin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David Kroin</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Item 4: Information with respect to the Reporting Persons' ownership of the Common Stock as of May 15, 2025, is incorporated by reference to items (5) - (9) and (11) of the cover page of the respective Reporting Person The amount beneficially owned by each Reporting Person is determined based on 119,961,445 Common Stock outstanding as of March 11, 2025 according to the issuer's 10-K filed with the SEC on March 20, 2025.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2025 Deep Track Capital, LP By: /s/ David Kroin David Kroin, Managing Member of the General Partner of the Investment Adviser Deep Track Biotechnology Master Fund, Ltd. By: /s/ David Kroin David Kroin, Director David Kroin By: /s/ David Kroin David Kroin</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2025-05-15T07:44:53Z</dcterms:created>
  <dcterms:modified xsi:type="dcterms:W3CDTF">2025-05-15T07:44:53Z</dcterms:modified>
</cp:coreProperties>
</file>