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Kroin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Invivyd,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209 Church Street, New Haven, CT 06510</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920"/>
        <w:spacing w:after="0" w:line="286" w:lineRule="auto"/>
        <w:rPr>
          <w:sz w:val="20"/>
          <w:szCs w:val="20"/>
          <w:color w:val="auto"/>
        </w:rPr>
      </w:pPr>
      <w:r>
        <w:rPr>
          <w:rFonts w:ascii="Times New Roman" w:cs="Times New Roman" w:eastAsia="Times New Roman" w:hAnsi="Times New Roman"/>
          <w:sz w:val="22"/>
          <w:szCs w:val="22"/>
          <w:color w:val="auto"/>
        </w:rPr>
        <w:t>(i) Deep Track Capital, LP (ii) Deep Track Biotechnology Master Fund, Ltd. (iii) David Kroin Address or principal business office or, if none, residence:</w:t>
      </w:r>
    </w:p>
    <w:p>
      <w:pPr>
        <w:spacing w:after="0" w:line="156"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200 Greenwich Ave, 3rd Floor, Greenwich, CT 06830 (ii) c/o Walkers Corporate Limited, 190 Elgin Ave, George Town, KY1-9001, Cayman Islands (iii) c/o Deep Track Capital, LP, 200 Greenwich Ave, 3rd Floor, Greenwich, CT 06830</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5620" w:firstLine="6"/>
        <w:spacing w:after="0" w:line="256" w:lineRule="auto"/>
        <w:tabs>
          <w:tab w:leader="none" w:pos="117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(ii) Cayman Islands (iii)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00534A102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1240" w:hanging="314"/>
        <w:spacing w:after="0"/>
        <w:tabs>
          <w:tab w:leader="none" w:pos="12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74" w:orient="portrait"/>
          <w:cols w:equalWidth="0" w:num="1">
            <w:col w:w="10980"/>
          </w:cols>
          <w:pgMar w:left="360" w:top="112" w:right="559" w:bottom="0" w:gutter="0" w:footer="0" w:header="0"/>
        </w:sectPr>
      </w:pPr>
    </w:p>
    <w:bookmarkStart w:id="4" w:name="page5"/>
    <w:bookmarkEnd w:id="4"/>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Deep Track Capital, LP is the relevant entity for which David Kroin may be considered a control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39"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Kroin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Kroin, Managing Member of the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the Investment Adviser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Kroin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David Kroin, Director</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David Kroin</w:t>
      </w:r>
    </w:p>
    <w:p>
      <w:pPr>
        <w:spacing w:after="0" w:line="152" w:lineRule="exact"/>
        <w:rPr>
          <w:sz w:val="20"/>
          <w:szCs w:val="20"/>
          <w:color w:val="auto"/>
        </w:rPr>
      </w:pPr>
    </w:p>
    <w:p>
      <w:pPr>
        <w:ind w:left="238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Kroin</w:t>
      </w:r>
    </w:p>
    <w:p>
      <w:pPr>
        <w:spacing w:after="0" w:line="4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Name/Title: David Kroin</w:t>
      </w:r>
    </w:p>
    <w:p>
      <w:pPr>
        <w:spacing w:after="0" w:line="44" w:lineRule="exact"/>
        <w:rPr>
          <w:sz w:val="20"/>
          <w:szCs w:val="20"/>
          <w:color w:val="auto"/>
        </w:rPr>
      </w:pPr>
    </w:p>
    <w:p>
      <w:pPr>
        <w:ind w:left="238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22"/>
          <w:szCs w:val="22"/>
          <w:color w:val="auto"/>
        </w:rPr>
        <w:t>Item 4: Information with respect to the Reporting Persons' ownership of the Common Stock as of September 30, 2025, is incorporated by reference to items (5) - (9) and (11) of the cover page of the respective Reporting Person. The amount beneficially owned by each Reporting Person is calculated using 194,954,215 Common Stock outstanding as of August 22, 2025, according to the issuer's Prospectus filed with the SEC on August 22, 2025.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November 14, 2025 Deep Track Capital, LP By: /s/ David Kroin David Kroin, Managing Member of the General Partner of the Investment Adviser Deep Track Biotechnology Master Fund, Ltd. By: /s/ David Kroin David Kroin, Director David Kroin By: /s/ David Kroin David Kroin</w:t>
      </w:r>
    </w:p>
    <w:sectPr>
      <w:pgSz w:w="11900" w:h="16838" w:orient="portrait"/>
      <w:cols w:equalWidth="0" w:num="1">
        <w:col w:w="11140"/>
      </w:cols>
      <w:pgMar w:left="360" w:top="13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2025-11-14T07:23:36Z</dcterms:created>
  <dcterms:modified xsi:type="dcterms:W3CDTF">2025-11-14T07:23:36Z</dcterms:modified>
</cp:coreProperties>
</file>