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659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659245"/>
                    </a:xfrm>
                    <a:prstGeom prst="rect">
                      <a:avLst/>
                    </a:prstGeom>
                    <a:noFill/>
                  </pic:spPr>
                </pic:pic>
              </a:graphicData>
            </a:graphic>
          </wp:anchor>
        </w:drawing>
      </w:r>
    </w:p>
    <w:p>
      <w:pPr>
        <w:spacing w:after="0" w:line="113" w:lineRule="exact"/>
        <w:rPr>
          <w:sz w:val="24"/>
          <w:szCs w:val="24"/>
          <w:color w:val="auto"/>
        </w:rPr>
      </w:pPr>
    </w:p>
    <w:p>
      <w:pPr>
        <w:sectPr>
          <w:pgSz w:w="11900" w:h="16843"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MCGUIRE TERRANCE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ADAGIO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Adagio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ADGI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60" w:type="dxa"/>
            <w:vAlign w:val="bottom"/>
          </w:tcPr>
          <w:p>
            <w:pPr>
              <w:spacing w:after="0"/>
              <w:rPr>
                <w:sz w:val="19"/>
                <w:szCs w:val="19"/>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142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14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19" w:lineRule="exact"/>
        <w:rPr>
          <w:sz w:val="24"/>
          <w:szCs w:val="24"/>
          <w:color w:val="auto"/>
        </w:rPr>
      </w:pPr>
    </w:p>
    <w:p>
      <w:pPr>
        <w:sectPr>
          <w:pgSz w:w="11900" w:h="16843"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43"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3,120,194</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60,814</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21,374</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31,198</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4,800,460</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497,660</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V, L.P. ("PVP V"). The general partner of PVP V is Polaris Venture Management Co. V, L.L.C. ("PVM V") and may be deemed to have shared voting and investment power with respect to the shares held by PVP V. The Reporting Person is a Managing Member of PVM V and may be deemed to have shared voting and dispositive power over the shares held by PVP V.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26" w:lineRule="exact"/>
        <w:rPr>
          <w:rFonts w:ascii="Times New Roman" w:cs="Times New Roman" w:eastAsia="Times New Roman" w:hAnsi="Times New Roman"/>
          <w:sz w:val="13"/>
          <w:szCs w:val="13"/>
          <w:color w:val="008000"/>
        </w:rPr>
      </w:pPr>
    </w:p>
    <w:p>
      <w:pPr>
        <w:ind w:left="40" w:right="32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Entrepreneurs' Fund V, L.P. ("PVPEF V"). The general partner of PVPEF V is PVM V and may be deemed to have shared voting and investment power with respect to the shares held by PVPEF V. The Reporting Person is a Managing Member of PVM V and may be deemed to have shared voting and dispositive power over the shares held by PVPEF V.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178"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Founders' Fund V, L.P. ("PVPFF V"). The general partner of PVPFF V is PVM V and may be deemed to have shared voting and investment power with respect to the shares held by PVPFF V. The Reporting Person is a Managing Member of PVM V and may be deemed to have shared voting and dispositive power over the shares held by PVPFF V.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24" w:lineRule="exact"/>
        <w:rPr>
          <w:rFonts w:ascii="Times New Roman" w:cs="Times New Roman" w:eastAsia="Times New Roman" w:hAnsi="Times New Roman"/>
          <w:sz w:val="13"/>
          <w:szCs w:val="13"/>
          <w:color w:val="008000"/>
        </w:rPr>
      </w:pPr>
    </w:p>
    <w:p>
      <w:pPr>
        <w:ind w:left="40" w:right="2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Special Founders' Fund V, L.P. ("PVPSFF V"). The general partner of PVPSFF V is PVM V and may be deemed to have shared voting and investment power with respect to the shares held by PVPSFF V. The Reporting Person is a Managing Member of PVM V and may be deemed to have shared voting and dispositive power over the shares held by PVPSFF V.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178"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Partners IX, L.P. ("PP IX"). The general partner of PP IX is Polaris Partners GP IX, L.L.C. ("PP GP IX") and may be deemed to have shared voting and investment power with respect to the shares held by PP IX. The Reporting Person holds an interest in PP GP IX and may be deemed to have shared voting and investment power with respect to the shares held by PP IX.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24"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Healthcare Technology Opportunities Fund, L.P. ("PHCT"). The general partner of PHCT is Polaris Healthcare Technology Opportunities Fund GP, L.L.C. ("PHCT GP") and may be deemed to have shared voting and investment power with respect to the shares held by PHCT. The Reporting Person holds an interest in PHCT GP and may be deemed to have</w:t>
      </w:r>
    </w:p>
    <w:p>
      <w:pPr>
        <w:sectPr>
          <w:pgSz w:w="11900" w:h="16843" w:orient="portrait"/>
          <w:cols w:equalWidth="0" w:num="1">
            <w:col w:w="11080"/>
          </w:cols>
          <w:pgMar w:left="460" w:top="219" w:right="359" w:bottom="0" w:gutter="0" w:footer="0" w:header="0"/>
          <w:type w:val="continuous"/>
        </w:sectPr>
      </w:pPr>
    </w:p>
    <w:bookmarkStart w:id="1" w:name="page2"/>
    <w:bookmarkEnd w:id="1"/>
    <w:p>
      <w:pPr>
        <w:jc w:val="both"/>
        <w:ind w:right="60"/>
        <w:spacing w:after="0" w:line="253" w:lineRule="auto"/>
        <w:rPr>
          <w:sz w:val="20"/>
          <w:szCs w:val="20"/>
          <w:color w:val="auto"/>
        </w:rPr>
      </w:pPr>
      <w:r>
        <w:rPr>
          <w:rFonts w:ascii="Times New Roman" w:cs="Times New Roman" w:eastAsia="Times New Roman" w:hAnsi="Times New Roman"/>
          <w:sz w:val="13"/>
          <w:szCs w:val="13"/>
          <w:color w:val="008000"/>
        </w:rPr>
        <w:t>shared voting and investment power with respect to the shares held by PHCT.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This Form 4 is not being filed in connection with the acquisition or disposition of any securities of the Issuer. As disclosed by (among others) the Reporting Person on an amendment to a Report on Schedule 13D filed in respect of the Issuer on the date hereof, on March 28, 2022, Mithril II LP ("Mithril"), and (i) M28 Capital Management LP (together with certain of its affiliates, "M28"), (ii) PVP V, PVPEF V, PVPFF V, PVPSFF V, PP IX, and PHCT (each as defined below, and collectively, "Polaris"), (iii) Adimab, LLC and (iv) Population Health Equity Partners III, L.P., Population Health Equity Partners VII, L.P. and Clive Meanwell ("Population Health"), orally agreed to coordinate and cooperate in certain of their activities with regard to the Issuer, which agreement was subsequently memorialized, also on March 28, 2022, in an email circulated among representatives of such persons. That agreement provides that each such person will vote its shares of Common Stock in favor of the election of certain director nominees at the Issuer's 2022 annual meeting. By virtue of such agreement, the forgoing persons may be deemed to be part of a "group" (within the meaning of Section 13(d)(3) of the Exchange Act) comprised of such persons. The Reporting Person expressly disclaim beneficial ownership over any Common Stock that they may be deemed to beneficially own solely by reason of the agreement reached among Mithril, M28, Polaris, Adimab, LLC and Population Health, and beneficial ownership of any securities of the Issuer other than those previously reported by the Reporting Person on Form 4.</w:t>
      </w:r>
    </w:p>
    <w:p>
      <w:pPr>
        <w:spacing w:after="0" w:line="4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 xml:space="preserve">/s/ Lauren Crockett, Attorney- </w:t>
      </w:r>
      <w:r>
        <w:rPr>
          <w:rFonts w:ascii="Times New Roman" w:cs="Times New Roman" w:eastAsia="Times New Roman" w:hAnsi="Times New Roman"/>
          <w:sz w:val="34"/>
          <w:szCs w:val="34"/>
          <w:color w:val="0000FF"/>
          <w:vertAlign w:val="subscript"/>
        </w:rPr>
        <w:t>03/30/2022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-28575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17003"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2022-03-30T18:01:33Z</dcterms:created>
  <dcterms:modified xsi:type="dcterms:W3CDTF">2022-03-30T18:01:33Z</dcterms:modified>
</cp:coreProperties>
</file>