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Lauren Crockett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Marina Park Drive,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00000000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Polaris Partners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Marina Park Drive,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Venture Partners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3,120,194.00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3,120,194.00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3,120,194.00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V (as defined in Item 2(a) of the Original Schedule 13D (as defined below)).</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PVMC V (as defined in Item 2(a) of the Original Schedule 13D) is the general partner of Polaris V and may be deemed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have shared voting, investment and dispositive power with respect to these securities. The PVMC V Managing</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Members (as defined in Item 2(c) of the Original Schedule 13D) are the managing members of PVMC V and may be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deemed to have shared voting, investment and dispositive power with respect to the securities held by Polaris V. The</w:t>
      </w:r>
    </w:p>
    <w:p>
      <w:pPr>
        <w:spacing w:after="0" w:line="1"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percentage in Row 13 is based on 233,122,834 shares of Common Stock (as defined in Item 1 of the Original Schedule 13D) outstanding as of October 30, 2025, as set forth in the Issuer's quarterly report on Form 10-Q for the quarter ended September 30, 2025, filed with the United States Securities and Exchange Commission (the "Commission") on November 6, 2025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Venture Partners Entrepreneurs' Fund V, L.P.</w:t>
      </w:r>
    </w:p>
    <w:p>
      <w:pPr>
        <w:sectPr>
          <w:pgSz w:w="11900" w:h="16911" w:orient="portrait"/>
          <w:cols w:equalWidth="0" w:num="1">
            <w:col w:w="11240"/>
          </w:cols>
          <w:pgMar w:left="320" w:top="639"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60,814.00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60,814.00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60,814.00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EF V (as defined in Item 2(a) of the Original Schedule 13D). PVMC V is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general partner of Polaris EF V and may be deemed to have shared voting, investment and dispositive power with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respect to these securities. The PVMC V Managing Members are the managing members of PVMC V and may be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deemed to have shared voting, investment and dispositive power with respect to the securities held by Polaris EF V.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percentage in Row 13 is based on 233,122,834 shares of Common Stock outstanding as of October 30, 2025, as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Venture Partners Founders'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53"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21,374.00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21,374.00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21,374.00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FF V (as defined in Item 2(a) of the Original Schedule 13D). PVMC V is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general partner of Polaris FF V and may be deemed to have shared voting, investment and dispositive power with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respect to these securities. The PVMC V Managing Members are the managing members of PVMC V and may be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deemed to have shared voting, investment and dispositive power with respect to the securities held by Polaris FF V.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percentage in Row 13 is based on 233,122,834 shares of Common Stock outstanding as of October 30, 2025, as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Venture Partners Special Founders' Fund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112"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31,198.00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31,198.00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31,198.00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SFF V (as defined in Item 2(a) of the Original Schedule 13D). PVMC V is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general partner of Polaris SFF V and may be deemed to have shared voting, investment and dispositive power with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respect to these securities. The PVMC V Managing Members are the managing members of PVMC V and may be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deemed to have shared voting, investment and dispositive power with respect to the securities held by Polaris SFF V.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The percentage in Row 13 is based on 233,122,834 shares of Common Stock outstanding as of October 30, 2025, as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Venture Management Co. V,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3,233,580.00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 Type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w:t>
      </w:r>
    </w:p>
    <w:p>
      <w:pPr>
        <w:ind w:left="560"/>
        <w:spacing w:after="0"/>
        <w:rPr>
          <w:sz w:val="20"/>
          <w:szCs w:val="20"/>
          <w:color w:val="auto"/>
        </w:rPr>
      </w:pPr>
      <w:r>
        <w:rPr>
          <w:rFonts w:ascii="Times New Roman" w:cs="Times New Roman" w:eastAsia="Times New Roman" w:hAnsi="Times New Roman"/>
          <w:sz w:val="22"/>
          <w:szCs w:val="22"/>
          <w:color w:val="auto"/>
        </w:rPr>
        <w:t>3,233,580.00</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3,233,580.00</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165100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00" w:lineRule="exact"/>
        <w:rPr>
          <w:sz w:val="20"/>
          <w:szCs w:val="20"/>
          <w:color w:val="auto"/>
        </w:rPr>
      </w:pPr>
    </w:p>
    <w:p>
      <w:pPr>
        <w:spacing w:after="0" w:line="3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Consists of (i) 3,120,194 shares held of record by Polaris V, (ii) 60,814 shares held of record by Polaris EF V, (iii) 21,374 shares held of record by Polaris FF V and (iv) 31,198 shares held of record by Polaris SFF V. PVMC V is the general partner of each of Polaris V, Polaris EF V, Polaris FF V and Polaris SFF V and may be deemed to have shared voting, investment and dispositive power with respect to these securities. The PVMC V Managing Members are the managing members of PVMC V and may be deemed to have shared voting, investment and dispositive power with respect to the securities held by each of Polaris V, Polaris EF V, Polaris FF V and Polaris SFF V. The percentage in Row 13 is based on 233,122,834 shares of Common Stock outstanding as of October 30, 2025, as set forth in the Form 10-Q.</w:t>
      </w:r>
    </w:p>
    <w:p>
      <w:pPr>
        <w:spacing w:after="0" w:line="200" w:lineRule="exact"/>
        <w:rPr>
          <w:sz w:val="20"/>
          <w:szCs w:val="20"/>
          <w:color w:val="auto"/>
        </w:rPr>
      </w:pPr>
    </w:p>
    <w:p>
      <w:pPr>
        <w:sectPr>
          <w:pgSz w:w="11900" w:h="16838" w:orient="portrait"/>
          <w:cols w:equalWidth="0" w:num="2">
            <w:col w:w="840" w:space="80"/>
            <w:col w:w="10320"/>
          </w:cols>
          <w:pgMar w:left="320" w:top="355" w:right="339" w:bottom="0" w:gutter="0" w:footer="0" w:header="0"/>
        </w:sect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3,066,757.00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3,066,757.00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355" w:right="339" w:bottom="0" w:gutter="0" w:footer="0" w:header="0"/>
          <w:type w:val="continuous"/>
        </w:sectPr>
      </w:pPr>
    </w:p>
    <w:bookmarkStart w:id="6" w:name="page7"/>
    <w:bookmarkEnd w:id="6"/>
    <w:p>
      <w:pPr>
        <w:ind w:left="1160"/>
        <w:spacing w:after="0"/>
        <w:rPr>
          <w:sz w:val="20"/>
          <w:szCs w:val="20"/>
          <w:color w:val="auto"/>
        </w:rPr>
      </w:pPr>
      <w:r>
        <w:rPr>
          <w:rFonts w:ascii="Times New Roman" w:cs="Times New Roman" w:eastAsia="Times New Roman" w:hAnsi="Times New Roman"/>
          <w:sz w:val="22"/>
          <w:szCs w:val="22"/>
          <w:color w:val="auto"/>
        </w:rPr>
        <w:t>3,066,757.00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IX (as defined in Item 2(a) of the Original Schedule 13D). PPGP IX (as</w:t>
      </w:r>
    </w:p>
    <w:p>
      <w:pPr>
        <w:spacing w:after="0" w:line="234" w:lineRule="auto"/>
        <w:tabs>
          <w:tab w:leader="none" w:pos="900" w:val="left"/>
        </w:tabs>
        <w:rPr>
          <w:sz w:val="20"/>
          <w:szCs w:val="20"/>
          <w:color w:val="auto"/>
        </w:rPr>
      </w:pPr>
      <w:r>
        <w:rPr>
          <w:rFonts w:ascii="Times New Roman" w:cs="Times New Roman" w:eastAsia="Times New Roman" w:hAnsi="Times New Roman"/>
          <w:sz w:val="19"/>
          <w:szCs w:val="19"/>
          <w:b w:val="1"/>
          <w:bCs w:val="1"/>
          <w:color w:val="auto"/>
        </w:rPr>
        <w:t>for Type</w:t>
      </w:r>
      <w:r>
        <w:rPr>
          <w:sz w:val="20"/>
          <w:szCs w:val="20"/>
          <w:color w:val="auto"/>
        </w:rPr>
        <w:tab/>
      </w:r>
      <w:r>
        <w:rPr>
          <w:rFonts w:ascii="Times New Roman" w:cs="Times New Roman" w:eastAsia="Times New Roman" w:hAnsi="Times New Roman"/>
          <w:sz w:val="22"/>
          <w:szCs w:val="22"/>
          <w:color w:val="auto"/>
        </w:rPr>
        <w:t>defined in Item 2(a) of the Original Schedule 13D) is the general partner of Polaris IX and may be deemed to have</w:t>
      </w:r>
    </w:p>
    <w:p>
      <w:pPr>
        <w:spacing w:after="0" w:line="192" w:lineRule="auto"/>
        <w:tabs>
          <w:tab w:leader="none" w:pos="900" w:val="left"/>
        </w:tabs>
        <w:rPr>
          <w:sz w:val="20"/>
          <w:szCs w:val="20"/>
          <w:color w:val="auto"/>
        </w:rPr>
      </w:pPr>
      <w:r>
        <w:rPr>
          <w:rFonts w:ascii="Times New Roman" w:cs="Times New Roman" w:eastAsia="Times New Roman" w:hAnsi="Times New Roman"/>
          <w:sz w:val="25"/>
          <w:szCs w:val="25"/>
          <w:b w:val="1"/>
          <w:bCs w:val="1"/>
          <w:color w:val="auto"/>
          <w:vertAlign w:val="superscript"/>
        </w:rPr>
        <w:t>of</w:t>
      </w:r>
      <w:r>
        <w:rPr>
          <w:sz w:val="20"/>
          <w:szCs w:val="20"/>
          <w:color w:val="auto"/>
        </w:rPr>
        <w:tab/>
      </w:r>
      <w:r>
        <w:rPr>
          <w:rFonts w:ascii="Times New Roman" w:cs="Times New Roman" w:eastAsia="Times New Roman" w:hAnsi="Times New Roman"/>
          <w:sz w:val="16"/>
          <w:szCs w:val="16"/>
          <w:color w:val="auto"/>
        </w:rPr>
        <w:t>shared voting, investment and dispositive power with respect to these securities. Terrance McGuire, an interest holder</w:t>
      </w:r>
    </w:p>
    <w:p>
      <w:pPr>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in PPGP IX and a member of the Issuer's Board (as defined in the Original Schedule 13D), and the PPGP IX Managing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Members (as defined in Item 2(c) of the Original Schedule 13D) are the managing members of PPGP IX and may be</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deemed to have shared voting, investment and dispositive power with respect to the securities held by Polaris IX.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GP IX,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5" w:right="339" w:bottom="6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3,066,757.00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3,066,757.00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3,066,757.00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355" w:right="339" w:bottom="6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62" w:gutter="0" w:footer="0" w:header="0"/>
          <w:type w:val="continuous"/>
        </w:sectPr>
      </w:pPr>
    </w:p>
    <w:bookmarkStart w:id="7" w:name="page8"/>
    <w:bookmarkEnd w:id="7"/>
    <w:p>
      <w:pPr>
        <w:ind w:left="1160" w:right="5600" w:hanging="1112"/>
        <w:spacing w:after="0" w:line="371" w:lineRule="auto"/>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IX. PPGP IX is the general partner of Polaris IX and may be deemed to have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shared voting, investment and dispositive power with respect to these securities. Terrance McGuire, an interest holder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in PPGP IX and a member of the Issuer's Board, and the PPGP IX Managing Members are the managing members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PPGP IX and may be deemed to have shared voting, investment and dispositive power with respect to the securities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held by Polaris IX. The percentage in Row 13 is based on 233,122,834 shares of Common Stock outstanding as of</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Healthcare Technology Opportunities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5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497,660.00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497,660.00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80"/>
          </w:cols>
          <w:pgMar w:left="320" w:top="111" w:right="339" w:bottom="59"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HCT (as defined in Item 2(a) of the Original Schedule 13D). PHCT GP (as</w:t>
      </w: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2" w:lineRule="exact"/>
              <w:rPr>
                <w:sz w:val="20"/>
                <w:szCs w:val="20"/>
                <w:color w:val="auto"/>
              </w:rPr>
            </w:pPr>
            <w:r>
              <w:rPr>
                <w:rFonts w:ascii="Times New Roman" w:cs="Times New Roman" w:eastAsia="Times New Roman" w:hAnsi="Times New Roman"/>
                <w:sz w:val="22"/>
                <w:szCs w:val="22"/>
                <w:color w:val="auto"/>
              </w:rPr>
              <w:t>defined in Item 2(a) of the Original Schedule 13D) is the general partner of Polaris HCT and may be deemed to have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shared voting, investment and dispositive power with respect to these securities. Terrance McGuire, an interest holder</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in PHCT GP and a member of the Issuer's Board, and the PHCT GP Managing Members (as defined in Item 2(c) of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Original Schedule 13D) are the managing members of PHCT GP and may be deemed to have shared voting,</w:t>
      </w:r>
    </w:p>
    <w:p>
      <w:pPr>
        <w:ind w:left="920"/>
        <w:spacing w:after="0" w:line="237" w:lineRule="auto"/>
        <w:rPr>
          <w:sz w:val="20"/>
          <w:szCs w:val="20"/>
          <w:color w:val="auto"/>
        </w:rPr>
      </w:pPr>
      <w:r>
        <w:rPr>
          <w:rFonts w:ascii="Times New Roman" w:cs="Times New Roman" w:eastAsia="Times New Roman" w:hAnsi="Times New Roman"/>
          <w:sz w:val="22"/>
          <w:szCs w:val="22"/>
          <w:color w:val="auto"/>
        </w:rPr>
        <w:t>investment and dispositive power with respect to the securities held by Polaris HCT. The percentage in Row 13 is based on 233,122,834 shares of Common Stock outstanding as of October 30, 2025, as set forth in the Form 10-Q.</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20"/>
        <w:spacing w:after="0" w:line="312" w:lineRule="auto"/>
        <w:rPr>
          <w:sz w:val="20"/>
          <w:szCs w:val="20"/>
          <w:color w:val="auto"/>
        </w:rPr>
      </w:pPr>
      <w:r>
        <w:rPr>
          <w:rFonts w:ascii="Times New Roman" w:cs="Times New Roman" w:eastAsia="Times New Roman" w:hAnsi="Times New Roman"/>
          <w:sz w:val="21"/>
          <w:szCs w:val="21"/>
          <w:color w:val="auto"/>
        </w:rPr>
        <w:t>Polaris Healthcare Technology Opportunities Fund GP, L.L.C. Check the appropriate box if a member of a Group (See Instructions)</w:t>
      </w:r>
    </w:p>
    <w:p>
      <w:pPr>
        <w:ind w:left="1160" w:hanging="1112"/>
        <w:spacing w:after="0" w:line="206" w:lineRule="auto"/>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497,660.00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497,660.00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497,660.00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Polaris HCT. PHCT GP is the general partner of Polaris HCT and may be deemed to</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have shared voting, investment and dispositive power with respect to these securities. Terrance McGuire, an interest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 in PHCT GP and a member of the Issuer's Board, and the PHCT GP Managing Members are the managing</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members of PHCT GP and may be deemed to have shared voting, investment and dispositive power with respect to the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securities held by Polaris HCT. The percentage in Row 13 is based on 233,122,834 shares of Common Stock</w:t>
      </w:r>
    </w:p>
    <w:p>
      <w:pPr>
        <w:ind w:left="920"/>
        <w:spacing w:after="0"/>
        <w:rPr>
          <w:sz w:val="20"/>
          <w:szCs w:val="20"/>
          <w:color w:val="auto"/>
        </w:rPr>
      </w:pPr>
      <w:r>
        <w:rPr>
          <w:rFonts w:ascii="Times New Roman" w:cs="Times New Roman" w:eastAsia="Times New Roman" w:hAnsi="Times New Roman"/>
          <w:sz w:val="22"/>
          <w:szCs w:val="22"/>
          <w:color w:val="auto"/>
        </w:rPr>
        <w:t>outstanding as of October 30, 2025, as set forth in the Form 10-Q.</w:t>
      </w:r>
    </w:p>
    <w:p>
      <w:pPr>
        <w:sectPr>
          <w:pgSz w:w="11900" w:h="16838" w:orient="portrait"/>
          <w:cols w:equalWidth="0" w:num="1">
            <w:col w:w="11240"/>
          </w:cols>
          <w:pgMar w:left="320" w:top="111" w:right="339" w:bottom="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Terrance McGuire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210,593.00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6,797,997.00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210,593.00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6,797,997.00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7,008,590.00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shares reported in Rows 7 and 9 consist of 210,593 shares subject to stock options granted to Terrance McGuire in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97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his capacity as a director of the Issuer that are exercisable as of the date of filing this Amendment No. 5 (as</w:t>
            </w:r>
          </w:p>
        </w:tc>
        <w:tc>
          <w:tcPr>
            <w:tcW w:w="70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defined</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9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below) or within 60 days thereafter. The shares reported in Rows 8 and 10 consist of (i) 3,120,194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held of</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record by Polaris V, (ii) 60,814 shares held of record by Polaris EF V, (iii) 21,374 shares held of record by Polaris FF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V, (iv) 31,198 shares held of record by Polaris SFF V, (v) 3,066,757 shares held of record by Polaris IX and (vi)</w:t>
      </w:r>
    </w:p>
    <w:p>
      <w:pPr>
        <w:spacing w:after="0" w:line="1"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497,660 shares held of record by Polaris HCT. PVMC V is the general partner of each of Polaris V, Polaris EF V, Polaris FF V and Polaris SFF V and may be deemed to have shared voting, investment and dispositive power with respect to the securities held by each of Polaris V, Polaris EF V, Polaris FF V and Polaris SFF V. The PVMC V Managing Members are the managing members of PVMC V and may be deemed to have shared voting, investment and dispositive power with respect to the securities held by each of Polaris V, Polaris EF V, Polaris FF V and Polaris SFF V. PPGP IX is the general partner of Polaris IX and may be deemed to have shared voting, investment and dispositive power with respect to the securities held by Polaris IX. Terrance McGuire, an interest holder in PPGP IX and a member of the Issuer's Board, and the PPGP IX Managing Members are the managing members of PPGP IX and may be deemed to have shared voting, investment and dispositive power with respect to the securities held by Polaris IX. PHCT GP is the general partner of Polaris HCT and may be deemed to have shared voting, investment and</w:t>
      </w:r>
    </w:p>
    <w:p>
      <w:pPr>
        <w:sectPr>
          <w:pgSz w:w="11900" w:h="16838" w:orient="portrait"/>
          <w:cols w:equalWidth="0" w:num="1">
            <w:col w:w="11240"/>
          </w:cols>
          <w:pgMar w:left="320" w:top="567" w:right="339" w:bottom="0" w:gutter="0" w:footer="0" w:header="0"/>
        </w:sectPr>
      </w:pPr>
    </w:p>
    <w:bookmarkStart w:id="10" w:name="page11"/>
    <w:bookmarkEnd w:id="10"/>
    <w:p>
      <w:pPr>
        <w:spacing w:after="0" w:line="36" w:lineRule="exact"/>
        <w:rPr>
          <w:sz w:val="20"/>
          <w:szCs w:val="20"/>
          <w:color w:val="auto"/>
        </w:rPr>
      </w:pPr>
    </w:p>
    <w:p>
      <w:pPr>
        <w:jc w:val="both"/>
        <w:ind w:left="920"/>
        <w:spacing w:after="0" w:line="236" w:lineRule="auto"/>
        <w:rPr>
          <w:sz w:val="20"/>
          <w:szCs w:val="20"/>
          <w:color w:val="auto"/>
        </w:rPr>
      </w:pPr>
      <w:r>
        <w:rPr>
          <w:rFonts w:ascii="Times New Roman" w:cs="Times New Roman" w:eastAsia="Times New Roman" w:hAnsi="Times New Roman"/>
          <w:sz w:val="22"/>
          <w:szCs w:val="22"/>
          <w:color w:val="auto"/>
        </w:rPr>
        <w:t>dispositive power with respect to the securities held by Polaris HCT. Terrance McGuire, an interest holder in PHCT GP and a member of the Issuer's Board, and the PHCT GP Managing Members are the managing members of PHCT GP and may be deemed to have shared voting, investment and dispositive power with respect to the securities held by Polaris HCT. The percentage in Row 13 is based on 233,122,834 shares of Common Stock outstanding as of October 30, 2025, as set forth in the Form 10-Q, plus 210,593 shares subject to stock options held by Terrance McGuire and that are exercisable as of the date of the filing of this Statement or within 60 days thereafter.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Jonathan Flint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3,233,580.00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3,233,580.00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3,233,580.00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3,120,194 shares held of record by Polaris V, (ii) 60,814 shares held of record by Polaris EF V, (iii)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21,374 shares held of record by Polaris FF V, and (iv) 31,198 shares held of record by Polaris SFF V. PVMC V is the</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general partner of each of Polaris V, Polaris EF V, Polaris FF V and Polaris SFF V and may be deemed to have shared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voting, investment and dispositive power with respect to the securities held by each of Polaris V, Polaris EF V, Polaris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FF V and Polaris SFF V. The PVMC V Managing Members are the managing members of PVMC V and may be</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deemed to have shared voting, investment and dispositive power with respect to the securities held by each of Polaris V, Polaris EF V, Polaris FF V and Polaris SFF V. The percentage in Row 13 is based on 233,122,834 shares of Common Stock outstanding as of October 30, 2025, as set forth in the Form 10-Q.</w:t>
      </w:r>
    </w:p>
    <w:p>
      <w:pPr>
        <w:sectPr>
          <w:pgSz w:w="11900" w:h="16875" w:orient="portrait"/>
          <w:cols w:equalWidth="0" w:num="1">
            <w:col w:w="11240"/>
          </w:cols>
          <w:pgMar w:left="320" w:top="112" w:right="339" w:bottom="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209 Church Street, New Haven, CONNECTICUT , 06510.</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No. 5")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with the Commission on August 20, 2021, as amended and supplemented on March 30,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April 26, 2022, June 24, 2022, and December 12, 2024 ("Amendment No. 4")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No. 5 have the meanings ascribed to them in the Original Schedule 13D. The Reporting Persons conducted a series of transactions since Amendment No. 4, none of which have occurred within sixty (60) days of this Amendment No. 5, that in the aggregate did not result in a material change of beneficial ownership. This Amendment No. 5 is being filed to report the decrease of the aggregate percentage of Common Stock owned by the Reporting Persons since Amendment No. 4. The material decrease of the aggregate percentage of Common Stock owned by the Reporting Persons resulted from the Issuer's sales of additional</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shares of its Common Stock on August 22, 2025.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320" w:hanging="912"/>
        <w:spacing w:after="0" w:line="185" w:lineRule="auto"/>
        <w:tabs>
          <w:tab w:leader="none" w:pos="92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7 - 11 and 13 of the cover pages of this Amendment No. 5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20" w:right="1320" w:hanging="912"/>
        <w:spacing w:after="0" w:line="185" w:lineRule="auto"/>
        <w:tabs>
          <w:tab w:leader="none" w:pos="92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7 - 11 and 13 of the cover pages of this Amendment No. 5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20" w:right="580" w:hanging="912"/>
        <w:spacing w:after="0" w:line="185" w:lineRule="auto"/>
        <w:tabs>
          <w:tab w:leader="none" w:pos="92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Amendment No. 5, none of the Reporting Persons has effected any transactions in the Issuer's securities within the past 60 days.</w:t>
      </w:r>
    </w:p>
    <w:p>
      <w:pPr>
        <w:spacing w:after="0" w:line="17" w:lineRule="exact"/>
        <w:rPr>
          <w:sz w:val="20"/>
          <w:szCs w:val="20"/>
          <w:color w:val="auto"/>
        </w:rPr>
      </w:pPr>
    </w:p>
    <w:p>
      <w:pPr>
        <w:ind w:left="920" w:hanging="912"/>
        <w:spacing w:after="0"/>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August 22, 2025</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Polaris Venture Partners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 Crockett/Authorized Signatory of Polaris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Venture Management Co. V,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Polaris Venture Partners V,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Polaris Venture Partners Entrepreneurs'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 Crockett/Authorized Signatory of Polaris</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Venture Management Co. V, L.L.C., the GP of</w:t>
      </w:r>
    </w:p>
    <w:p>
      <w:pPr>
        <w:ind w:left="6740"/>
        <w:spacing w:after="0" w:line="231" w:lineRule="auto"/>
        <w:rPr>
          <w:sz w:val="20"/>
          <w:szCs w:val="20"/>
          <w:color w:val="auto"/>
        </w:rPr>
      </w:pPr>
      <w:r>
        <w:rPr>
          <w:rFonts w:ascii="Times New Roman" w:cs="Times New Roman" w:eastAsia="Times New Roman" w:hAnsi="Times New Roman"/>
          <w:sz w:val="22"/>
          <w:szCs w:val="22"/>
          <w:color w:val="auto"/>
        </w:rPr>
        <w:t>Polaris Venture Partners Entrepreneurs' Fund V,</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Polaris Venture Partners Founders' Fund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 Crockett/Authorized Signatory of Polaris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Venture Management Co. V, L.L.C., the GP of</w:t>
      </w:r>
    </w:p>
    <w:p>
      <w:pPr>
        <w:ind w:left="6740"/>
        <w:spacing w:after="0"/>
        <w:rPr>
          <w:sz w:val="20"/>
          <w:szCs w:val="20"/>
          <w:color w:val="auto"/>
        </w:rPr>
      </w:pPr>
      <w:r>
        <w:rPr>
          <w:rFonts w:ascii="Times New Roman" w:cs="Times New Roman" w:eastAsia="Times New Roman" w:hAnsi="Times New Roman"/>
          <w:sz w:val="22"/>
          <w:szCs w:val="22"/>
          <w:color w:val="auto"/>
        </w:rPr>
        <w:t>Polaris Venture Partners Founders' Fund V,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ectPr>
          <w:pgSz w:w="11900" w:h="16838" w:orient="portrait"/>
          <w:cols w:equalWidth="0" w:num="1">
            <w:col w:w="11160"/>
          </w:cols>
          <w:pgMar w:left="360" w:top="810" w:right="379" w:bottom="0" w:gutter="0" w:footer="0" w:header="0"/>
        </w:sectPr>
      </w:pPr>
    </w:p>
    <w:bookmarkStart w:id="12" w:name="page13"/>
    <w:bookmarkEnd w:id="12"/>
    <w:p>
      <w:pPr>
        <w:ind w:left="5000"/>
        <w:spacing w:after="0"/>
        <w:rPr>
          <w:sz w:val="20"/>
          <w:szCs w:val="20"/>
          <w:color w:val="auto"/>
        </w:rPr>
      </w:pPr>
      <w:r>
        <w:rPr>
          <w:rFonts w:ascii="Times New Roman" w:cs="Times New Roman" w:eastAsia="Times New Roman" w:hAnsi="Times New Roman"/>
          <w:sz w:val="22"/>
          <w:szCs w:val="22"/>
          <w:color w:val="auto"/>
        </w:rPr>
        <w:t>Polaris Venture Partners Special Founders' Fund V, L.P.</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color w:val="auto"/>
        </w:rPr>
        <w:t>Lauren Crockett/Authorized Signatory of Polaris</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Venture Management Co. V, L.L.C., the GP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Polaris Venture Partners Special Founders' Fund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V,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Polaris Venture Management Co. V,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Lauren Crockett/Authorized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 Crockett/General Counsel of Polaris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Partners GP IX, L.L.C., the General Partner of</w:t>
      </w:r>
    </w:p>
    <w:p>
      <w:pPr>
        <w:ind w:left="674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Polaris Partners GP IX,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Lauren Crockett/General Counsel</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Polaris Healthcare Technology Opportunities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Lauren Crockett/GC of Polaris Healthcare</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Technology Opportunities Fund GP, L.L.C., the</w:t>
      </w:r>
    </w:p>
    <w:p>
      <w:pPr>
        <w:ind w:left="6740"/>
        <w:spacing w:after="0" w:line="231" w:lineRule="auto"/>
        <w:rPr>
          <w:sz w:val="20"/>
          <w:szCs w:val="20"/>
          <w:color w:val="auto"/>
        </w:rPr>
      </w:pPr>
      <w:r>
        <w:rPr>
          <w:rFonts w:ascii="Times New Roman" w:cs="Times New Roman" w:eastAsia="Times New Roman" w:hAnsi="Times New Roman"/>
          <w:sz w:val="22"/>
          <w:szCs w:val="22"/>
          <w:color w:val="auto"/>
        </w:rPr>
        <w:t>GP of Polaris Healthcare Technology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Opportunities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Polaris Healthcare Technology Opportunities Fund GP, L.L.C.</w:t>
      </w:r>
    </w:p>
    <w:p>
      <w:pPr>
        <w:sectPr>
          <w:pgSz w:w="11900" w:h="16838" w:orient="portrait"/>
          <w:cols w:equalWidth="0" w:num="1">
            <w:col w:w="11160"/>
          </w:cols>
          <w:pgMar w:left="360" w:top="112" w:right="379" w:bottom="1440" w:gutter="0" w:footer="0" w:header="0"/>
        </w:sectPr>
      </w:pPr>
    </w:p>
    <w:p>
      <w:pPr>
        <w:spacing w:after="0" w:line="1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Lauren Crockett</w:t>
      </w:r>
    </w:p>
    <w:p>
      <w:pPr>
        <w:spacing w:after="0" w:line="56" w:lineRule="exact"/>
        <w:rPr>
          <w:sz w:val="20"/>
          <w:szCs w:val="20"/>
          <w:color w:val="auto"/>
        </w:rPr>
      </w:pPr>
    </w:p>
    <w:p>
      <w:pPr>
        <w:sectPr>
          <w:pgSz w:w="11900" w:h="16838" w:orient="portrait"/>
          <w:cols w:equalWidth="0" w:num="2">
            <w:col w:w="5080" w:space="200"/>
            <w:col w:w="5880"/>
          </w:cols>
          <w:pgMar w:left="360" w:top="112" w:right="3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1"/>
          <w:szCs w:val="21"/>
          <w:color w:val="auto"/>
        </w:rPr>
        <w:t>Name/Title: Lauren Crockett/General Counsel</w:t>
      </w:r>
    </w:p>
    <w:p>
      <w:pPr>
        <w:sectPr>
          <w:pgSz w:w="11900" w:h="16838" w:orient="portrait"/>
          <w:cols w:equalWidth="0" w:num="1">
            <w:col w:w="11160"/>
          </w:cols>
          <w:pgMar w:left="360" w:top="112" w:right="379" w:bottom="1440" w:gutter="0" w:footer="0" w:header="0"/>
          <w:type w:val="continuous"/>
        </w:sectPr>
      </w:pPr>
    </w:p>
    <w:p>
      <w:pPr>
        <w:spacing w:after="0" w:line="5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11/07/2025</w:t>
      </w:r>
    </w:p>
    <w:p>
      <w:pPr>
        <w:spacing w:after="0" w:line="164" w:lineRule="exact"/>
        <w:rPr>
          <w:sz w:val="20"/>
          <w:szCs w:val="20"/>
          <w:color w:val="auto"/>
        </w:rPr>
      </w:pPr>
    </w:p>
    <w:p>
      <w:pPr>
        <w:sectPr>
          <w:pgSz w:w="11900" w:h="16838" w:orient="portrait"/>
          <w:cols w:equalWidth="0" w:num="2">
            <w:col w:w="4660" w:space="620"/>
            <w:col w:w="5880"/>
          </w:cols>
          <w:pgMar w:left="360" w:top="112" w:right="37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21"/>
          <w:szCs w:val="21"/>
          <w:color w:val="auto"/>
        </w:rPr>
        <w:t>Terrance McGuire</w:t>
      </w:r>
    </w:p>
    <w:p>
      <w:pPr>
        <w:sectPr>
          <w:pgSz w:w="11900" w:h="16838" w:orient="portrait"/>
          <w:cols w:equalWidth="0" w:num="1">
            <w:col w:w="11160"/>
          </w:cols>
          <w:pgMar w:left="360" w:top="112" w:right="379" w:bottom="1440" w:gutter="0" w:footer="0" w:header="0"/>
          <w:type w:val="continuous"/>
        </w:sectPr>
      </w:pPr>
    </w:p>
    <w:p>
      <w:pPr>
        <w:spacing w:after="0" w:line="1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Lauren Crockett*</w:t>
      </w:r>
    </w:p>
    <w:p>
      <w:pPr>
        <w:spacing w:after="0" w:line="56" w:lineRule="exact"/>
        <w:rPr>
          <w:sz w:val="20"/>
          <w:szCs w:val="20"/>
          <w:color w:val="auto"/>
        </w:rPr>
      </w:pPr>
    </w:p>
    <w:p>
      <w:pPr>
        <w:sectPr>
          <w:pgSz w:w="11900" w:h="16838" w:orient="portrait"/>
          <w:cols w:equalWidth="0" w:num="2">
            <w:col w:w="5100" w:space="200"/>
            <w:col w:w="5860"/>
          </w:cols>
          <w:pgMar w:left="360" w:top="112" w:right="3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1"/>
          <w:szCs w:val="21"/>
          <w:color w:val="auto"/>
        </w:rPr>
        <w:t>Name/Title: Lauren Crockett/Attorney-in-Fact</w:t>
      </w:r>
    </w:p>
    <w:p>
      <w:pPr>
        <w:sectPr>
          <w:pgSz w:w="11900" w:h="16838" w:orient="portrait"/>
          <w:cols w:equalWidth="0" w:num="1">
            <w:col w:w="11160"/>
          </w:cols>
          <w:pgMar w:left="360" w:top="112" w:right="379" w:bottom="1440" w:gutter="0" w:footer="0" w:header="0"/>
          <w:type w:val="continuous"/>
        </w:sectPr>
      </w:pPr>
    </w:p>
    <w:p>
      <w:pPr>
        <w:spacing w:after="0" w:line="5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11/07/2025</w:t>
      </w:r>
    </w:p>
    <w:p>
      <w:pPr>
        <w:spacing w:after="0" w:line="163" w:lineRule="exact"/>
        <w:rPr>
          <w:sz w:val="20"/>
          <w:szCs w:val="20"/>
          <w:color w:val="auto"/>
        </w:rPr>
      </w:pPr>
    </w:p>
    <w:p>
      <w:pPr>
        <w:sectPr>
          <w:pgSz w:w="11900" w:h="16838" w:orient="portrait"/>
          <w:cols w:equalWidth="0" w:num="2">
            <w:col w:w="4680" w:space="620"/>
            <w:col w:w="5860"/>
          </w:cols>
          <w:pgMar w:left="360" w:top="112" w:right="3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1"/>
          <w:szCs w:val="21"/>
          <w:color w:val="auto"/>
        </w:rPr>
        <w:t>Jonathan Flint</w:t>
      </w:r>
    </w:p>
    <w:p>
      <w:pPr>
        <w:sectPr>
          <w:pgSz w:w="11900" w:h="16838" w:orient="portrait"/>
          <w:cols w:equalWidth="0" w:num="1">
            <w:col w:w="11160"/>
          </w:cols>
          <w:pgMar w:left="360" w:top="112" w:right="379" w:bottom="1440" w:gutter="0" w:footer="0" w:header="0"/>
          <w:type w:val="continuous"/>
        </w:sectPr>
      </w:pPr>
    </w:p>
    <w:p>
      <w:pPr>
        <w:spacing w:after="0" w:line="1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Lauren Crockett*</w:t>
      </w:r>
    </w:p>
    <w:p>
      <w:pPr>
        <w:spacing w:after="0" w:line="56" w:lineRule="exact"/>
        <w:rPr>
          <w:sz w:val="20"/>
          <w:szCs w:val="20"/>
          <w:color w:val="auto"/>
        </w:rPr>
      </w:pPr>
    </w:p>
    <w:p>
      <w:pPr>
        <w:sectPr>
          <w:pgSz w:w="11900" w:h="16838" w:orient="portrait"/>
          <w:cols w:equalWidth="0" w:num="2">
            <w:col w:w="5100" w:space="200"/>
            <w:col w:w="5860"/>
          </w:cols>
          <w:pgMar w:left="360" w:top="112" w:right="3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1"/>
          <w:szCs w:val="21"/>
          <w:color w:val="auto"/>
        </w:rPr>
        <w:t>Name/Title: Lauren Crockett/Attorney-in-Fact</w:t>
      </w:r>
    </w:p>
    <w:p>
      <w:pPr>
        <w:sectPr>
          <w:pgSz w:w="11900" w:h="16838" w:orient="portrait"/>
          <w:cols w:equalWidth="0" w:num="1">
            <w:col w:w="11160"/>
          </w:cols>
          <w:pgMar w:left="360" w:top="112" w:right="379" w:bottom="1440" w:gutter="0" w:footer="0" w:header="0"/>
          <w:type w:val="continuous"/>
        </w:sectPr>
      </w:pPr>
    </w:p>
    <w:p>
      <w:pPr>
        <w:spacing w:after="0" w:line="5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11/07/2025</w:t>
      </w:r>
    </w:p>
    <w:p>
      <w:pPr>
        <w:spacing w:after="0" w:line="123" w:lineRule="exact"/>
        <w:rPr>
          <w:sz w:val="20"/>
          <w:szCs w:val="20"/>
          <w:color w:val="auto"/>
        </w:rPr>
      </w:pPr>
    </w:p>
    <w:p>
      <w:pPr>
        <w:sectPr>
          <w:pgSz w:w="11900" w:h="16838" w:orient="portrait"/>
          <w:cols w:equalWidth="0" w:num="2">
            <w:col w:w="4680" w:space="620"/>
            <w:col w:w="5860"/>
          </w:cols>
          <w:pgMar w:left="360" w:top="112" w:right="379" w:bottom="1440" w:gutter="0" w:footer="0" w:header="0"/>
          <w:type w:val="continuous"/>
        </w:sectPr>
      </w:pPr>
    </w:p>
    <w:p>
      <w:pPr>
        <w:spacing w:after="0" w:line="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[*This Amendment No. 5 was executed pursuant to a Power of Attorney. Note that copies of all applicable Powers of Attorney are already on file with the appropriate agencies.]</w:t>
      </w:r>
    </w:p>
    <w:sectPr>
      <w:pgSz w:w="11900" w:h="16838" w:orient="portrait"/>
      <w:cols w:equalWidth="0" w:num="2">
        <w:col w:w="1200" w:space="700"/>
        <w:col w:w="9260"/>
      </w:cols>
      <w:pgMar w:left="36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2"/>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2"/>
      <w:numFmt w:val="bullet"/>
      <w:start w:val="1"/>
    </w:lvl>
  </w:abstractNum>
  <w:abstractNum w:abstractNumId="5">
    <w:nsid w:val="7FDCC233"/>
    <w:multiLevelType w:val="hybridMultilevel"/>
    <w:lvl w:ilvl="0">
      <w:lvlJc w:val="left"/>
      <w:lvlText w:val="3"/>
      <w:numFmt w:val="bullet"/>
      <w:start w:val="1"/>
    </w:lvl>
  </w:abstractNum>
  <w:abstractNum w:abstractNumId="6">
    <w:nsid w:val="1BEFD79F"/>
    <w:multiLevelType w:val="hybridMultilevel"/>
    <w:lvl w:ilvl="0">
      <w:lvlJc w:val="left"/>
      <w:lvlText w:val="4"/>
      <w:numFmt w:val="bullet"/>
      <w:start w:val="1"/>
    </w:lvl>
  </w:abstractNum>
  <w:abstractNum w:abstractNumId="7">
    <w:nsid w:val="41A7C4C9"/>
    <w:multiLevelType w:val="hybridMultilevel"/>
    <w:lvl w:ilvl="0">
      <w:lvlJc w:val="left"/>
      <w:lvlText w:val="2"/>
      <w:numFmt w:val="bullet"/>
      <w:start w:val="1"/>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2"/>
      <w:numFmt w:val="bullet"/>
      <w:start w:val="1"/>
    </w:lvl>
  </w:abstractNum>
  <w:abstractNum w:abstractNumId="13">
    <w:nsid w:val="3F2DBA31"/>
    <w:multiLevelType w:val="hybridMultilevel"/>
    <w:lvl w:ilvl="0">
      <w:lvlJc w:val="left"/>
      <w:lvlText w:val="%1"/>
      <w:numFmt w:val="decimal"/>
      <w:start w:val="13"/>
    </w:lvl>
  </w:abstractNum>
  <w:abstractNum w:abstractNumId="14">
    <w:nsid w:val="7C83E458"/>
    <w:multiLevelType w:val="hybridMultilevel"/>
    <w:lvl w:ilvl="0">
      <w:lvlJc w:val="left"/>
      <w:lvlText w:val="2"/>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2"/>
      <w:numFmt w:val="bullet"/>
      <w:start w:val="1"/>
    </w:lvl>
  </w:abstractNum>
  <w:abstractNum w:abstractNumId="18">
    <w:nsid w:val="628C895D"/>
    <w:multiLevelType w:val="hybridMultilevel"/>
    <w:lvl w:ilvl="0">
      <w:lvlJc w:val="left"/>
      <w:lvlText w:val="3"/>
      <w:numFmt w:val="bullet"/>
      <w:start w:val="1"/>
    </w:lvl>
  </w:abstractNum>
  <w:abstractNum w:abstractNumId="19">
    <w:nsid w:val="333AB105"/>
    <w:multiLevelType w:val="hybridMultilevel"/>
    <w:lvl w:ilvl="0">
      <w:lvlJc w:val="left"/>
      <w:lvlText w:val="2"/>
      <w:numFmt w:val="bullet"/>
      <w:start w:val="1"/>
    </w:lvl>
  </w:abstractNum>
  <w:abstractNum w:abstractNumId="20">
    <w:nsid w:val="721DA317"/>
    <w:multiLevelType w:val="hybridMultilevel"/>
    <w:lvl w:ilvl="0">
      <w:lvlJc w:val="left"/>
      <w:lvlText w:val="3"/>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2025-11-07T16:53:36Z</dcterms:created>
  <dcterms:modified xsi:type="dcterms:W3CDTF">2025-11-07T16:53:36Z</dcterms:modified>
</cp:coreProperties>
</file>