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4" w:lineRule="exact"/>
        <w:rPr>
          <w:sz w:val="24"/>
          <w:szCs w:val="24"/>
          <w:color w:val="auto"/>
        </w:rPr>
      </w:pPr>
    </w:p>
    <w:p>
      <w:pPr>
        <w:sectPr>
          <w:pgSz w:w="11900" w:h="16838" w:orient="portrait"/>
          <w:cols w:equalWidth="0" w:num="3">
            <w:col w:w="4640" w:space="720"/>
            <w:col w:w="3060" w:space="720"/>
            <w:col w:w="2100"/>
          </w:cols>
          <w:pgMar w:left="320" w:top="1440" w:right="3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940" w:space="720"/>
            <w:col w:w="2240"/>
          </w:cols>
          <w:pgMar w:left="320" w:top="1440" w:right="339" w:bottom="1440" w:gutter="0" w:footer="0" w:header="0"/>
          <w:type w:val="continuous"/>
        </w:sectPr>
      </w:pPr>
    </w:p>
    <w:p>
      <w:pPr>
        <w:jc w:val="center"/>
        <w:ind w:right="2460"/>
        <w:spacing w:after="0"/>
        <w:rPr>
          <w:sz w:val="20"/>
          <w:szCs w:val="20"/>
          <w:color w:val="auto"/>
        </w:rPr>
      </w:pPr>
      <w:r>
        <w:rPr>
          <w:rFonts w:ascii="Times New Roman" w:cs="Times New Roman" w:eastAsia="Times New Roman" w:hAnsi="Times New Roman"/>
          <w:sz w:val="17"/>
          <w:szCs w:val="17"/>
          <w:b w:val="1"/>
          <w:bCs w:val="1"/>
          <w:color w:val="auto"/>
        </w:rPr>
        <w:t>209 Church Street</w:t>
      </w:r>
    </w:p>
    <w:p>
      <w:pPr>
        <w:spacing w:after="0" w:line="48"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New Haven, CT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06510</w:t>
      </w:r>
    </w:p>
    <w:p>
      <w:pPr>
        <w:spacing w:after="0" w:line="31" w:lineRule="exact"/>
        <w:rPr>
          <w:sz w:val="24"/>
          <w:szCs w:val="24"/>
          <w:color w:val="auto"/>
        </w:rPr>
      </w:pPr>
    </w:p>
    <w:p>
      <w:pPr>
        <w:sectPr>
          <w:pgSz w:w="11900" w:h="16838" w:orient="portrait"/>
          <w:cols w:equalWidth="0" w:num="2">
            <w:col w:w="7980" w:space="720"/>
            <w:col w:w="2540"/>
          </w:cols>
          <w:pgMar w:left="320" w:top="1440" w:right="3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7880" w:space="720"/>
            <w:col w:w="26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3"/>
                <w:szCs w:val="13"/>
                <w:color w:val="auto"/>
              </w:rPr>
            </w:pPr>
          </w:p>
        </w:tc>
        <w:tc>
          <w:tcPr>
            <w:tcW w:w="10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December 23, 2025, Invivyd, Inc. issued a press release entitled “Invivyd Earns Fast Track Designation for VYD2311, a Vaccine-Alternative Antibody to Prevent COVID.” A copy of the press release is filed herewith as Exhibit 99.1 and is incorporated by reference in this Item 8.01.</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60" w:type="dxa"/>
            <w:vAlign w:val="bottom"/>
          </w:tcPr>
          <w:p>
            <w:pPr>
              <w:jc w:val="center"/>
              <w:ind w:right="24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960" w:type="dxa"/>
            <w:vAlign w:val="bottom"/>
          </w:tcPr>
          <w:p>
            <w:pPr>
              <w:jc w:val="center"/>
              <w:ind w:right="2428"/>
              <w:spacing w:after="0"/>
              <w:rPr>
                <w:sz w:val="20"/>
                <w:szCs w:val="20"/>
                <w:color w:val="auto"/>
              </w:rPr>
            </w:pPr>
            <w:r>
              <w:rPr>
                <w:rFonts w:ascii="Times New Roman" w:cs="Times New Roman" w:eastAsia="Times New Roman" w:hAnsi="Times New Roman"/>
                <w:sz w:val="14"/>
                <w:szCs w:val="14"/>
                <w:b w:val="1"/>
                <w:bCs w:val="1"/>
                <w:color w:val="auto"/>
              </w:rPr>
              <w:t>No.</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54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December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-20320</wp:posOffset>
            </wp:positionV>
            <wp:extent cx="1884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2025</w:t>
            </w:r>
          </w:p>
        </w:tc>
        <w:tc>
          <w:tcPr>
            <w:tcW w:w="75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7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627"/>
        </w:trPr>
        <w:tc>
          <w:tcPr>
            <w:tcW w:w="37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149161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40"/>
        <w:spacing w:after="0" w:line="298" w:lineRule="auto"/>
        <w:rPr>
          <w:sz w:val="20"/>
          <w:szCs w:val="20"/>
          <w:color w:val="auto"/>
        </w:rPr>
      </w:pPr>
      <w:r>
        <w:rPr>
          <w:rFonts w:ascii="Arial" w:cs="Arial" w:eastAsia="Arial" w:hAnsi="Arial"/>
          <w:sz w:val="25"/>
          <w:szCs w:val="25"/>
          <w:b w:val="1"/>
          <w:bCs w:val="1"/>
          <w:color w:val="auto"/>
        </w:rPr>
        <w:t>Invivyd Earns Fast Track Designation for VYD2311, a Vaccine-Alternative Antibody to Prevent COVID</w:t>
      </w:r>
    </w:p>
    <w:p>
      <w:pPr>
        <w:spacing w:after="0" w:line="18" w:lineRule="exact"/>
        <w:rPr>
          <w:sz w:val="20"/>
          <w:szCs w:val="20"/>
          <w:color w:val="auto"/>
        </w:rPr>
      </w:pPr>
    </w:p>
    <w:p>
      <w:pPr>
        <w:ind w:right="640"/>
        <w:spacing w:after="0" w:line="241" w:lineRule="auto"/>
        <w:rPr>
          <w:sz w:val="20"/>
          <w:szCs w:val="20"/>
          <w:color w:val="auto"/>
        </w:rPr>
      </w:pPr>
      <w:r>
        <w:rPr>
          <w:rFonts w:ascii="Arial" w:cs="Arial" w:eastAsia="Arial" w:hAnsi="Arial"/>
          <w:sz w:val="20"/>
          <w:szCs w:val="20"/>
          <w:color w:val="auto"/>
        </w:rPr>
        <w:t>NEW HAVEN, Conn., Dec. 23, 2025 – Invivyd, Inc. (Nasdaq: IVVD) today announced that the U.S. Food and Drug Administration (FDA) has granted Fast Track designation for VYD2311, an investigational vaccine-alternative monoclonal antibody candidate for the prevention of COVID.</w:t>
      </w:r>
    </w:p>
    <w:p>
      <w:pPr>
        <w:spacing w:after="0" w:line="104"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color w:val="auto"/>
        </w:rPr>
        <w:t>Fast Track is a process that enables the FDA to expedite the development and review of new drugs that address a serious or life-threatening condition and fill an unmet medical need. If relevant criteria are met, programs with Fast Track designation can become eligible for priority review and rolling Biologics License Application (BLA) submission, which can reduce the timelines associated with regulatory action. VYD2311 was granted Fast Track designation by the FDA for the prevention of COVID in individuals with underlying risk factors for severe COVID.</w:t>
      </w:r>
    </w:p>
    <w:p>
      <w:pPr>
        <w:spacing w:after="0" w:line="107"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“COVID is a critical ongoing endemic and chronic health challenge, and Americans need more options to prevent themselves from getting sick,” said Marc Elia, Chairman of Invivyd’s Board of Directors. “We are thrilled that the FDA recognizes the need to move quickly to prevent COVID as we move forward with our placebo-controlled, pivotal clinical trial DECLARATION.”</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Invivyd previously announced initiation of DECLARATION, the company’s BLA-enabling clinical trial of VYD2311. Top-line data from the trial are expected mid-2026.</w:t>
      </w:r>
    </w:p>
    <w:p>
      <w:pPr>
        <w:spacing w:after="0" w:line="88" w:lineRule="exact"/>
        <w:rPr>
          <w:sz w:val="20"/>
          <w:szCs w:val="20"/>
          <w:color w:val="auto"/>
        </w:rPr>
      </w:pPr>
    </w:p>
    <w:p>
      <w:pPr>
        <w:ind w:left="20" w:right="200"/>
        <w:spacing w:after="0" w:line="234" w:lineRule="auto"/>
        <w:rPr>
          <w:sz w:val="20"/>
          <w:szCs w:val="20"/>
          <w:color w:val="auto"/>
        </w:rPr>
      </w:pPr>
      <w:r>
        <w:rPr>
          <w:rFonts w:ascii="Arial" w:cs="Arial" w:eastAsia="Arial" w:hAnsi="Arial"/>
          <w:sz w:val="20"/>
          <w:szCs w:val="20"/>
          <w:color w:val="auto"/>
        </w:rPr>
        <w:t>DECLARATION is a Phase 3, randomized, triple-blind, placebo-controlled trial to evaluate VYD2311 safety and efficacy in prevention of symptomatic COVID in a broad population of participants including adults and adolescents both with and without underlying risk factors for progression to severe COVID-19, at three months. Participants will receive either a single dose or a monthly dose of VYD2311, each administered via intramuscular (IM) injection, compared to placebo. Total enrollment of the trial is expected to be 1770 participants.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VYD2311</w:t>
      </w:r>
    </w:p>
    <w:p>
      <w:pPr>
        <w:spacing w:after="0" w:line="123"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04" w:lineRule="exact"/>
        <w:rPr>
          <w:sz w:val="20"/>
          <w:szCs w:val="20"/>
          <w:color w:val="auto"/>
        </w:rPr>
      </w:pPr>
    </w:p>
    <w:p>
      <w:pPr>
        <w:ind w:right="240"/>
        <w:spacing w:after="0" w:line="233" w:lineRule="auto"/>
        <w:rPr>
          <w:sz w:val="20"/>
          <w:szCs w:val="20"/>
          <w:color w:val="auto"/>
        </w:rPr>
      </w:pPr>
      <w:r>
        <w:rPr>
          <w:rFonts w:ascii="Arial" w:cs="Arial" w:eastAsia="Arial" w:hAnsi="Arial"/>
          <w:sz w:val="20"/>
          <w:szCs w:val="20"/>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DECLARATION</w:t>
      </w:r>
    </w:p>
    <w:p>
      <w:pPr>
        <w:spacing w:after="0" w:line="123" w:lineRule="exact"/>
        <w:rPr>
          <w:sz w:val="20"/>
          <w:szCs w:val="20"/>
          <w:color w:val="auto"/>
        </w:rPr>
      </w:pPr>
    </w:p>
    <w:p>
      <w:pPr>
        <w:ind w:left="20" w:right="200"/>
        <w:spacing w:after="0" w:line="241" w:lineRule="auto"/>
        <w:rPr>
          <w:sz w:val="20"/>
          <w:szCs w:val="20"/>
          <w:color w:val="auto"/>
        </w:rPr>
      </w:pPr>
      <w:r>
        <w:rPr>
          <w:rFonts w:ascii="Arial" w:cs="Arial" w:eastAsia="Arial" w:hAnsi="Arial"/>
          <w:sz w:val="20"/>
          <w:szCs w:val="20"/>
          <w:color w:val="auto"/>
        </w:rPr>
        <w:t>DECLARATION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spacing w:after="0" w:line="55" w:lineRule="exact"/>
        <w:rPr>
          <w:sz w:val="20"/>
          <w:szCs w:val="20"/>
          <w:color w:val="auto"/>
        </w:rPr>
      </w:pPr>
    </w:p>
    <w:p>
      <w:pPr>
        <w:ind w:left="20" w:right="180"/>
        <w:spacing w:after="0" w:line="257" w:lineRule="auto"/>
        <w:rPr>
          <w:sz w:val="20"/>
          <w:szCs w:val="20"/>
          <w:color w:val="auto"/>
        </w:rPr>
      </w:pPr>
      <w:r>
        <w:rPr>
          <w:rFonts w:ascii="Arial" w:cs="Arial" w:eastAsia="Arial" w:hAnsi="Arial"/>
          <w:sz w:val="20"/>
          <w:szCs w:val="20"/>
          <w:color w:val="auto"/>
        </w:rPr>
        <w:t>months. Participants will receive either a single dose or a monthly dose of VYD2311, each administered via intramuscular (IM) injection, compared to placebo. Total enrollment of the trial is expected to be 1770 participants.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Invivyd</w:t>
      </w:r>
    </w:p>
    <w:p>
      <w:pPr>
        <w:spacing w:after="0" w:line="123"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Trademarks are the property of their respective owners.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23"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Words such as “anticipates,” “believes,” “could,” “expects,” “estimates,” “intends,” “plans,”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expectations regarding the company’s clinical trial designs and enrollment, regulatory pathway, product profile, indication and administration paradigm for VYD2311; the potential of VYD2311 as a novel mAb candidate that may be able to deliver clinically meaningful titer levels through more patient-friendly means; the potential benefits of Fast Track designation; expectations regarding the COVID landscape, and beliefs about the need for more options to prevent Americans from getting sick;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including advancement of the DECLARATION clinical trial, and finalization and initiation of other aspects of the REVOLUTION clinical program, such as the LIBERTY clinical trial, subject to final alignment with the U.S. FDA; clinical trial site activation or enrollment rates;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variability of results in models and methods used to predict activity against SARS-CoV-2 variants; whether the epitope that VYD2311 targets remains structurally intact; whether the company’s product candidates are able to demonstrate and sustain neutralizing activity against major SARS-CoV-2 variants, particularly in the face of viral evolution; changes in the regulatory environment; the outcome of the company’s engagement with regulators; uncertainties related to the regulatory approval process, and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5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development and regulatory pathways; the company’s ability to generate the data needed to support a potential BLA submission for VYD2311; whether the company is able to realize the potential benefits of Fast Track designation for VYD2311; how long the EUA granted by the FDA for a mAb in the company’s pipeline will remain in effect and whether the EUA is revised or revoked by the FDA; the ability to maintain a continued acceptable safety, tolerability and efficacy profile of any product candidate following regulatory authorization or approval; changes in expected or existing competition; the company’s reliance on third parties; complexities of manufacturing mAb therapies, and availability of quantities of commercial launch product in the future;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its Quarterly Report on Form 10-Q for the quarter ended September 30, 2025, each filed with the Securities and Exchange Commission (SEC), and in the company’s other filings with the SEC, and in its future reports to be filed with the SEC and available at </w:t>
      </w:r>
      <w:r>
        <w:rPr>
          <w:rFonts w:ascii="Arial" w:cs="Arial" w:eastAsia="Arial" w:hAnsi="Arial"/>
          <w:sz w:val="21"/>
          <w:szCs w:val="21"/>
          <w:color w:val="auto"/>
        </w:rPr>
        <w:t>www.sec.gov</w:t>
      </w:r>
      <w:r>
        <w:rPr>
          <w:rFonts w:ascii="Arial" w:cs="Arial" w:eastAsia="Arial" w:hAnsi="Arial"/>
          <w:sz w:val="20"/>
          <w:szCs w:val="20"/>
          <w:color w:val="auto"/>
        </w:rPr>
        <w:t>.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hyperlinks to information that is not deemed to be incorporated by reference in this press release.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6" w:lineRule="exact"/>
        <w:rPr>
          <w:sz w:val="20"/>
          <w:szCs w:val="20"/>
          <w:color w:val="auto"/>
        </w:rPr>
      </w:pPr>
    </w:p>
    <w:p>
      <w:pPr>
        <w:ind w:right="9440" w:firstLine="8"/>
        <w:spacing w:after="0" w:line="264"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208-0160 media@invivyd.com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6" w:lineRule="exact"/>
        <w:rPr>
          <w:sz w:val="20"/>
          <w:szCs w:val="20"/>
          <w:color w:val="auto"/>
        </w:rPr>
      </w:pPr>
    </w:p>
    <w:p>
      <w:pPr>
        <w:ind w:right="9180"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1647190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81"/>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2025-12-23T06:12:06Z</dcterms:created>
  <dcterms:modified xsi:type="dcterms:W3CDTF">2025-12-23T06:12:06Z</dcterms:modified>
</cp:coreProperties>
</file>