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6"/>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MEANWELL CLIVE</w:t>
              </w:r>
            </w:hyperlink>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20" w:type="dxa"/>
            <w:vAlign w:val="bottom"/>
            <w:gridSpan w:val="7"/>
          </w:tcPr>
          <w:p>
            <w:pPr>
              <w:ind w:left="60"/>
              <w:spacing w:after="0" w:line="102"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Adagio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ADGI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6"/>
            <w:vMerge w:val="continue"/>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6"/>
            <w:vMerge w:val="continue"/>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w w:val="97"/>
              </w:rPr>
              <w:t>X</w:t>
            </w:r>
          </w:p>
        </w:tc>
        <w:tc>
          <w:tcPr>
            <w:tcW w:w="6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6"/>
            <w:vMerge w:val="continue"/>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4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C/O ADAGIO THERAPEUTICS, INC.</w:t>
            </w:r>
          </w:p>
        </w:tc>
        <w:tc>
          <w:tcPr>
            <w:tcW w:w="1420" w:type="dxa"/>
            <w:vAlign w:val="bottom"/>
            <w:gridSpan w:val="5"/>
          </w:tcPr>
          <w:p>
            <w:pPr>
              <w:ind w:left="300"/>
              <w:spacing w:after="0"/>
              <w:rPr>
                <w:sz w:val="20"/>
                <w:szCs w:val="20"/>
                <w:color w:val="auto"/>
              </w:rPr>
            </w:pPr>
            <w:r>
              <w:rPr>
                <w:rFonts w:ascii="Times New Roman" w:cs="Times New Roman" w:eastAsia="Times New Roman" w:hAnsi="Times New Roman"/>
                <w:sz w:val="17"/>
                <w:szCs w:val="17"/>
                <w:color w:val="0000FF"/>
              </w:rPr>
              <w:t>06/22/2022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7"/>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1601 TRAPELO ROAD, SUITE 178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8"/>
            <w:vMerge w:val="continue"/>
          </w:tcPr>
          <w:p>
            <w:pPr>
              <w:spacing w:after="0"/>
              <w:rPr>
                <w:sz w:val="6"/>
                <w:szCs w:val="6"/>
                <w:color w:val="auto"/>
              </w:rPr>
            </w:pPr>
          </w:p>
        </w:tc>
        <w:tc>
          <w:tcPr>
            <w:tcW w:w="28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gridSpan w:val="2"/>
          </w:tcPr>
          <w:p>
            <w:pPr>
              <w:ind w:left="260"/>
              <w:spacing w:after="0" w:line="189" w:lineRule="exact"/>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140"/>
              <w:spacing w:after="0" w:line="14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8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6800" w:type="dxa"/>
            <w:vAlign w:val="bottom"/>
            <w:tcBorders>
              <w:top w:val="single" w:sz="8" w:color="2C2C2C"/>
            </w:tcBorders>
            <w:gridSpan w:val="17"/>
          </w:tcPr>
          <w:p>
            <w:pPr>
              <w:ind w:left="4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20" w:type="dxa"/>
            <w:vAlign w:val="bottom"/>
            <w:gridSpan w:val="5"/>
          </w:tcPr>
          <w:p>
            <w:pPr>
              <w:ind w:left="8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gridSpan w:val="4"/>
          </w:tcPr>
          <w:p>
            <w:pPr>
              <w:spacing w:after="0"/>
              <w:rPr>
                <w:sz w:val="6"/>
                <w:szCs w:val="6"/>
                <w:color w:val="auto"/>
              </w:rPr>
            </w:pPr>
          </w:p>
        </w:tc>
        <w:tc>
          <w:tcPr>
            <w:tcW w:w="1520" w:type="dxa"/>
            <w:vAlign w:val="bottom"/>
            <w:tcBorders>
              <w:bottom w:val="single" w:sz="8" w:color="2C2C2C"/>
            </w:tcBorders>
            <w:gridSpan w:val="4"/>
          </w:tcPr>
          <w:p>
            <w:pPr>
              <w:spacing w:after="0"/>
              <w:rPr>
                <w:sz w:val="6"/>
                <w:szCs w:val="6"/>
                <w:color w:val="auto"/>
              </w:rPr>
            </w:pPr>
          </w:p>
        </w:tc>
        <w:tc>
          <w:tcPr>
            <w:tcW w:w="260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6"/>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52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40" w:type="dxa"/>
            <w:vAlign w:val="bottom"/>
          </w:tcPr>
          <w:p>
            <w:pPr>
              <w:spacing w:after="0"/>
              <w:rPr>
                <w:sz w:val="11"/>
                <w:szCs w:val="11"/>
                <w:color w:val="auto"/>
              </w:rPr>
            </w:pP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4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4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3.09</w:t>
            </w:r>
          </w:p>
        </w:tc>
        <w:tc>
          <w:tcPr>
            <w:tcW w:w="140" w:type="dxa"/>
            <w:vAlign w:val="bottom"/>
          </w:tcPr>
          <w:p>
            <w:pPr>
              <w:spacing w:after="0"/>
              <w:rPr>
                <w:sz w:val="17"/>
                <w:szCs w:val="17"/>
                <w:color w:val="auto"/>
              </w:rPr>
            </w:pP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0000FF"/>
              </w:rPr>
              <w:t>06/22/2022</w:t>
            </w: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150,000</w:t>
            </w:r>
          </w:p>
        </w:tc>
        <w:tc>
          <w:tcPr>
            <w:tcW w:w="260" w:type="dxa"/>
            <w:vAlign w:val="bottom"/>
          </w:tcPr>
          <w:p>
            <w:pPr>
              <w:spacing w:after="0"/>
              <w:rPr>
                <w:sz w:val="17"/>
                <w:szCs w:val="17"/>
                <w:color w:val="auto"/>
              </w:rPr>
            </w:pP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06/21/2032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150,000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150,000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ind w:left="14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1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22, 2022 and vests over a three-year period, with one-third of the shares subject to the grant vesting on the first anniversary of the grant date and 1/36th of the shares subject to the grant vesting in equal monthly installments thereafter, subject to continued service through each vesting date.</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24.1 Power of Attorney</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Jill Andersen attorney-in-fact </w:t>
      </w:r>
      <w:r>
        <w:rPr>
          <w:rFonts w:ascii="Times New Roman" w:cs="Times New Roman" w:eastAsia="Times New Roman" w:hAnsi="Times New Roman"/>
          <w:sz w:val="33"/>
          <w:szCs w:val="33"/>
          <w:color w:val="0000FF"/>
          <w:vertAlign w:val="subscript"/>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Clive Meanwell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822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232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ind w:right="2159"/>
        <w:spacing w:after="0"/>
        <w:rPr>
          <w:sz w:val="20"/>
          <w:szCs w:val="20"/>
          <w:color w:val="auto"/>
        </w:rPr>
      </w:pPr>
      <w:r>
        <w:rPr>
          <w:rFonts w:ascii="Courier New" w:cs="Courier New" w:eastAsia="Courier New" w:hAnsi="Courier New"/>
          <w:sz w:val="17"/>
          <w:szCs w:val="17"/>
          <w:color w:val="auto"/>
        </w:rPr>
        <w:t>Exhibit 24.1</w:t>
      </w:r>
    </w:p>
    <w:p>
      <w:pPr>
        <w:spacing w:after="0" w:line="189"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LIMITED POWER OF ATTORNEY</w:t>
      </w:r>
    </w:p>
    <w:p>
      <w:pPr>
        <w:spacing w:after="0" w:line="28" w:lineRule="exact"/>
        <w:rPr>
          <w:sz w:val="20"/>
          <w:szCs w:val="20"/>
          <w:color w:val="auto"/>
        </w:rPr>
      </w:pPr>
    </w:p>
    <w:p>
      <w:pPr>
        <w:ind w:left="1980"/>
        <w:spacing w:after="0"/>
        <w:rPr>
          <w:sz w:val="20"/>
          <w:szCs w:val="20"/>
          <w:color w:val="auto"/>
        </w:rPr>
      </w:pPr>
      <w:r>
        <w:rPr>
          <w:rFonts w:ascii="Courier New" w:cs="Courier New" w:eastAsia="Courier New" w:hAnsi="Courier New"/>
          <w:sz w:val="17"/>
          <w:szCs w:val="17"/>
          <w:color w:val="auto"/>
        </w:rPr>
        <w:t>FOR SECTION 16 REPORTING OBLIGATIONS</w:t>
      </w:r>
    </w:p>
    <w:p>
      <w:pPr>
        <w:spacing w:after="0" w:line="159" w:lineRule="exact"/>
        <w:rPr>
          <w:sz w:val="20"/>
          <w:szCs w:val="20"/>
          <w:color w:val="auto"/>
        </w:rPr>
      </w:pPr>
    </w:p>
    <w:p>
      <w:pPr>
        <w:ind w:right="2159" w:firstLine="794"/>
        <w:spacing w:after="0" w:line="264"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 David Hering, Jill Andersen and Jane Pritchett Henderson, signing singly and each acting individually, as the undersigned's true and lawful attorney-in-fact with full power and authority as hereinafter described to:</w:t>
      </w:r>
    </w:p>
    <w:p>
      <w:pPr>
        <w:spacing w:after="0" w:line="86" w:lineRule="exact"/>
        <w:rPr>
          <w:sz w:val="20"/>
          <w:szCs w:val="20"/>
          <w:color w:val="auto"/>
        </w:rPr>
      </w:pPr>
    </w:p>
    <w:p>
      <w:pPr>
        <w:ind w:right="2259" w:firstLine="795"/>
        <w:spacing w:after="0" w:line="264" w:lineRule="auto"/>
        <w:tabs>
          <w:tab w:leader="none" w:pos="148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director of Adagio Therapeutics, Inc. (the "Company"), Forms 3, 4, and 5 (including any amendments thereto) in accordance with Section 16(a) of the Securities Exchange Act of 1934, as amended, and the rules thereunder (the "Exchange Act");</w:t>
      </w:r>
    </w:p>
    <w:p>
      <w:pPr>
        <w:spacing w:after="0" w:line="85" w:lineRule="exact"/>
        <w:rPr>
          <w:rFonts w:ascii="Courier New" w:cs="Courier New" w:eastAsia="Courier New" w:hAnsi="Courier New"/>
          <w:sz w:val="17"/>
          <w:szCs w:val="17"/>
          <w:color w:val="auto"/>
        </w:rPr>
      </w:pPr>
    </w:p>
    <w:p>
      <w:pPr>
        <w:ind w:right="2159" w:firstLine="795"/>
        <w:spacing w:after="0" w:line="251" w:lineRule="auto"/>
        <w:tabs>
          <w:tab w:leader="none" w:pos="148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95" w:lineRule="exact"/>
        <w:rPr>
          <w:rFonts w:ascii="Courier New" w:cs="Courier New" w:eastAsia="Courier New" w:hAnsi="Courier New"/>
          <w:sz w:val="17"/>
          <w:szCs w:val="17"/>
          <w:color w:val="auto"/>
        </w:rPr>
      </w:pPr>
    </w:p>
    <w:p>
      <w:pPr>
        <w:ind w:right="2359" w:firstLine="795"/>
        <w:spacing w:after="0" w:line="278" w:lineRule="auto"/>
        <w:tabs>
          <w:tab w:leader="none" w:pos="148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75" w:lineRule="exact"/>
        <w:rPr>
          <w:rFonts w:ascii="Courier New" w:cs="Courier New" w:eastAsia="Courier New" w:hAnsi="Courier New"/>
          <w:sz w:val="16"/>
          <w:szCs w:val="16"/>
          <w:color w:val="auto"/>
        </w:rPr>
      </w:pPr>
    </w:p>
    <w:p>
      <w:pPr>
        <w:ind w:right="2159" w:firstLine="795"/>
        <w:spacing w:after="0" w:line="255" w:lineRule="auto"/>
        <w:tabs>
          <w:tab w:leader="none" w:pos="148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4" w:lineRule="exact"/>
        <w:rPr>
          <w:sz w:val="20"/>
          <w:szCs w:val="20"/>
          <w:color w:val="auto"/>
        </w:rPr>
      </w:pPr>
    </w:p>
    <w:p>
      <w:pPr>
        <w:ind w:right="2159" w:firstLine="794"/>
        <w:spacing w:after="0" w:line="26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287" w:lineRule="exact"/>
        <w:rPr>
          <w:sz w:val="20"/>
          <w:szCs w:val="20"/>
          <w:color w:val="auto"/>
        </w:rPr>
      </w:pPr>
    </w:p>
    <w:p>
      <w:pPr>
        <w:jc w:val="both"/>
        <w:ind w:right="2159" w:firstLine="794"/>
        <w:spacing w:after="0" w:line="264"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6" w:lineRule="exact"/>
        <w:rPr>
          <w:sz w:val="20"/>
          <w:szCs w:val="20"/>
          <w:color w:val="auto"/>
        </w:rPr>
      </w:pPr>
    </w:p>
    <w:p>
      <w:pPr>
        <w:ind w:right="2359" w:firstLine="794"/>
        <w:spacing w:after="0" w:line="3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17th day of June, 2022.</w:t>
      </w: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/s/ Clive Meanwell</w:t>
      </w:r>
    </w:p>
    <w:p>
      <w:pPr>
        <w:spacing w:after="0" w:line="26"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w:t>
      </w:r>
    </w:p>
    <w:p>
      <w:pPr>
        <w:ind w:left="3480"/>
        <w:spacing w:after="0"/>
        <w:rPr>
          <w:sz w:val="20"/>
          <w:szCs w:val="20"/>
          <w:color w:val="auto"/>
        </w:rPr>
      </w:pPr>
      <w:r>
        <w:rPr>
          <w:rFonts w:ascii="Courier New" w:cs="Courier New" w:eastAsia="Courier New" w:hAnsi="Courier New"/>
          <w:sz w:val="17"/>
          <w:szCs w:val="17"/>
          <w:color w:val="auto"/>
        </w:rPr>
        <w:t>Name: Clive Meanwell</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4787"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2022-06-24T16:04:12Z</dcterms:created>
  <dcterms:modified xsi:type="dcterms:W3CDTF">2022-06-24T16:04:12Z</dcterms:modified>
</cp:coreProperties>
</file>