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4782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78218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Andersen Jill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1601 TRAPELO ROAD, SUITE 178</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Invivyd,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Chief Legal Officer, Secretary</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right="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1.61</w:t>
            </w:r>
          </w:p>
        </w:tc>
        <w:tc>
          <w:tcPr>
            <w:tcW w:w="140" w:type="dxa"/>
            <w:vAlign w:val="bottom"/>
          </w:tcPr>
          <w:p>
            <w:pPr>
              <w:spacing w:after="0"/>
              <w:rPr>
                <w:sz w:val="17"/>
                <w:szCs w:val="17"/>
                <w:color w:val="auto"/>
              </w:rPr>
            </w:pPr>
          </w:p>
        </w:tc>
        <w:tc>
          <w:tcPr>
            <w:tcW w:w="106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0000FF"/>
              </w:rPr>
              <w:t>02/15/2025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950,000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3"/>
                <w:szCs w:val="13"/>
                <w:color w:val="0000FF"/>
              </w:rPr>
              <w:t>02/14/2035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950,000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950,000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ind w:left="16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176"/>
              <w:spacing w:after="0" w:line="128" w:lineRule="exact"/>
              <w:rPr>
                <w:sz w:val="20"/>
                <w:szCs w:val="20"/>
                <w:color w:val="auto"/>
              </w:rPr>
            </w:pPr>
            <w:r>
              <w:rPr>
                <w:rFonts w:ascii="Times New Roman" w:cs="Times New Roman" w:eastAsia="Times New Roman" w:hAnsi="Times New Roman"/>
                <w:sz w:val="13"/>
                <w:szCs w:val="13"/>
                <w:color w:val="0000FF"/>
              </w:rPr>
              <w:t>02/15/2025</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500,000</w:t>
            </w: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500,000</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-2176780</wp:posOffset>
            </wp:positionV>
            <wp:extent cx="28575" cy="2181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818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over a three-year period, with 1/36th of the shares subject to the option vesting in substantially equal monthly installments measured from one month following the grant date of February 15, 2025, subject to the Reporting Person's continuous service as of each vesting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w:t>
      </w:r>
    </w:p>
    <w:p>
      <w:pPr>
        <w:spacing w:after="0" w:line="41" w:lineRule="exact"/>
        <w:rPr>
          <w:rFonts w:ascii="Times New Roman" w:cs="Times New Roman" w:eastAsia="Times New Roman" w:hAnsi="Times New Roman"/>
          <w:sz w:val="13"/>
          <w:szCs w:val="13"/>
          <w:color w:val="008000"/>
        </w:rPr>
      </w:pPr>
    </w:p>
    <w:p>
      <w:pPr>
        <w:ind w:left="40" w:right="2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award vests over an eighteen-month period, with one-third of the RSUs vesting every six months following the grant date of February 15, 2025, subject to the Reporting Person's continuous service as of each vesting date. Unless otherwise provided, in connection with each vesting event, shares of common stock will automatically be sold to satisfy the Reporting Person's tax withholding obligations in a non-discretionary transaction.</w:t>
      </w:r>
    </w:p>
    <w:p>
      <w:pPr>
        <w:spacing w:after="0" w:line="34"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Jill Andersen</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02/19/2025</w:t>
            </w:r>
          </w:p>
        </w:tc>
      </w:tr>
      <w:tr>
        <w:trPr>
          <w:trHeight w:val="20"/>
        </w:trPr>
        <w:tc>
          <w:tcPr>
            <w:tcW w:w="10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047"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2025-02-19T15:51:47Z</dcterms:created>
  <dcterms:modified xsi:type="dcterms:W3CDTF">2025-02-19T15:51:47Z</dcterms:modified>
</cp:coreProperties>
</file>