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0" w:lineRule="exact"/>
        <w:rPr>
          <w:sz w:val="24"/>
          <w:szCs w:val="24"/>
          <w:color w:val="auto"/>
        </w:rPr>
      </w:pPr>
    </w:p>
    <w:tbl>
      <w:tblPr>
        <w:tblLayout w:type="fixed"/>
        <w:tblInd w:w="1100" w:type="dxa"/>
        <w:tblCellMar>
          <w:top w:w="0" w:type="dxa"/>
          <w:left w:w="0" w:type="dxa"/>
          <w:bottom w:w="0" w:type="dxa"/>
          <w:right w:w="0" w:type="dxa"/>
        </w:tblCellMar>
      </w:tblPr>
      <w:tr>
        <w:trPr>
          <w:trHeight w:val="238"/>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74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51"/>
        </w:trPr>
        <w:tc>
          <w:tcPr>
            <w:tcW w:w="3560" w:type="dxa"/>
            <w:vAlign w:val="bottom"/>
          </w:tcPr>
          <w:p>
            <w:pPr>
              <w:jc w:val="center"/>
              <w:ind w:right="177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20" w:type="dxa"/>
            <w:vAlign w:val="bottom"/>
          </w:tcPr>
          <w:p>
            <w:pPr>
              <w:ind w:left="680"/>
              <w:spacing w:after="0" w:line="15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56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52"/>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720" w:type="dxa"/>
            <w:vAlign w:val="bottom"/>
          </w:tcPr>
          <w:p>
            <w:pPr>
              <w:spacing w:after="0"/>
              <w:rPr>
                <w:sz w:val="21"/>
                <w:szCs w:val="21"/>
                <w:color w:val="auto"/>
              </w:rPr>
            </w:pPr>
          </w:p>
        </w:tc>
        <w:tc>
          <w:tcPr>
            <w:tcW w:w="2740" w:type="dxa"/>
            <w:vAlign w:val="bottom"/>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3"/>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spacing w:after="0"/>
              <w:rPr>
                <w:sz w:val="16"/>
                <w:szCs w:val="16"/>
                <w:color w:val="auto"/>
              </w:rPr>
            </w:pPr>
          </w:p>
        </w:tc>
        <w:tc>
          <w:tcPr>
            <w:tcW w:w="27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0"/>
        </w:trPr>
        <w:tc>
          <w:tcPr>
            <w:tcW w:w="5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
        </w:trPr>
        <w:tc>
          <w:tcPr>
            <w:tcW w:w="5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43"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On June 14, 2024, Invivyd, Inc. issued a press release entitled “Invivyd Announces Antiviral Activity of VYD222 (pemivibart) Against SARS-CoV-2 KP.1.1 FLiRT &amp; KP.3 Variants.” A copy of the press release is filed herewith as Exhibit 99.1 and is incorporated by reference in this Item 8.01.</w:t>
      </w:r>
    </w:p>
    <w:p>
      <w:pPr>
        <w:spacing w:after="0" w:line="171"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6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300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June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-7620</wp:posOffset>
            </wp:positionV>
            <wp:extent cx="1595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95755" cy="889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7" w:right="3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7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14, 2024</w:t>
            </w:r>
          </w:p>
        </w:tc>
        <w:tc>
          <w:tcPr>
            <w:tcW w:w="772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205"/>
        </w:trPr>
        <w:tc>
          <w:tcPr>
            <w:tcW w:w="35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2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640"/>
        </w:trPr>
        <w:tc>
          <w:tcPr>
            <w:tcW w:w="3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205740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74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rPr>
          <w:sz w:val="20"/>
          <w:szCs w:val="20"/>
          <w:color w:val="auto"/>
        </w:rPr>
      </w:pPr>
      <w:r>
        <w:rPr>
          <w:rFonts w:ascii="Calibri" w:cs="Calibri" w:eastAsia="Calibri" w:hAnsi="Calibri"/>
          <w:sz w:val="25"/>
          <w:szCs w:val="25"/>
          <w:b w:val="1"/>
          <w:bCs w:val="1"/>
          <w:i w:val="1"/>
          <w:iCs w:val="1"/>
          <w:color w:val="auto"/>
        </w:rPr>
        <w:t>Invivyd Announces Antviral Actvity of VYD222 (pemivibart) Against SARS-CoV-2 KP.1.1 FLiRT &amp; KP.3 Variants</w:t>
      </w:r>
    </w:p>
    <w:p>
      <w:pPr>
        <w:spacing w:after="0" w:line="266" w:lineRule="exact"/>
        <w:rPr>
          <w:sz w:val="20"/>
          <w:szCs w:val="20"/>
          <w:color w:val="auto"/>
        </w:rPr>
      </w:pPr>
    </w:p>
    <w:p>
      <w:pPr>
        <w:ind w:left="760" w:right="160" w:hanging="378"/>
        <w:spacing w:after="0" w:line="236" w:lineRule="auto"/>
        <w:tabs>
          <w:tab w:leader="none" w:pos="760" w:val="left"/>
        </w:tabs>
        <w:numPr>
          <w:ilvl w:val="0"/>
          <w:numId w:val="2"/>
        </w:numPr>
        <w:rPr>
          <w:rFonts w:ascii="Times New Roman" w:cs="Times New Roman" w:eastAsia="Times New Roman" w:hAnsi="Times New Roman"/>
          <w:sz w:val="20"/>
          <w:szCs w:val="20"/>
          <w:color w:val="212121"/>
        </w:rPr>
      </w:pPr>
      <w:r>
        <w:rPr>
          <w:rFonts w:ascii="Calibri" w:cs="Calibri" w:eastAsia="Calibri" w:hAnsi="Calibri"/>
          <w:sz w:val="20"/>
          <w:szCs w:val="20"/>
          <w:i w:val="1"/>
          <w:iCs w:val="1"/>
          <w:color w:val="212121"/>
        </w:rPr>
        <w:t>Pseudovirus in vitro neutralizaton data show contnued neutralizing actvity of VYD222 (pemivibart) against the KP.1.1 FLiRT and KP.3 SARS-CoV-2 variants, virus selectons representatve of current dominant strains and the most recent FLiRT-containing viruses</w:t>
      </w:r>
    </w:p>
    <w:p>
      <w:pPr>
        <w:spacing w:after="0" w:line="22" w:lineRule="exact"/>
        <w:rPr>
          <w:rFonts w:ascii="Times New Roman" w:cs="Times New Roman" w:eastAsia="Times New Roman" w:hAnsi="Times New Roman"/>
          <w:sz w:val="20"/>
          <w:szCs w:val="20"/>
          <w:color w:val="212121"/>
        </w:rPr>
      </w:pPr>
    </w:p>
    <w:p>
      <w:pPr>
        <w:ind w:left="760" w:right="380" w:hanging="378"/>
        <w:spacing w:after="0" w:line="234" w:lineRule="auto"/>
        <w:tabs>
          <w:tab w:leader="none" w:pos="760" w:val="left"/>
        </w:tabs>
        <w:numPr>
          <w:ilvl w:val="0"/>
          <w:numId w:val="2"/>
        </w:numPr>
        <w:rPr>
          <w:rFonts w:ascii="Times New Roman" w:cs="Times New Roman" w:eastAsia="Times New Roman" w:hAnsi="Times New Roman"/>
          <w:sz w:val="20"/>
          <w:szCs w:val="20"/>
          <w:color w:val="212121"/>
        </w:rPr>
      </w:pPr>
      <w:r>
        <w:rPr>
          <w:rFonts w:ascii="Calibri" w:cs="Calibri" w:eastAsia="Calibri" w:hAnsi="Calibri"/>
          <w:sz w:val="20"/>
          <w:szCs w:val="20"/>
          <w:i w:val="1"/>
          <w:iCs w:val="1"/>
          <w:color w:val="212121"/>
        </w:rPr>
        <w:t>Invivyd’s new data is broadly concordant with preliminary pseudovirus data showing neutralizing actvity of VYD222 against KP.2 FLiRT and KP.3 variants recently publicized by an independent academic lab</w:t>
      </w:r>
    </w:p>
    <w:p>
      <w:pPr>
        <w:spacing w:after="0" w:line="23" w:lineRule="exact"/>
        <w:rPr>
          <w:rFonts w:ascii="Times New Roman" w:cs="Times New Roman" w:eastAsia="Times New Roman" w:hAnsi="Times New Roman"/>
          <w:sz w:val="20"/>
          <w:szCs w:val="20"/>
          <w:color w:val="212121"/>
        </w:rPr>
      </w:pPr>
    </w:p>
    <w:p>
      <w:pPr>
        <w:ind w:left="760" w:right="940" w:hanging="378"/>
        <w:spacing w:after="0" w:line="234" w:lineRule="auto"/>
        <w:tabs>
          <w:tab w:leader="none" w:pos="760" w:val="left"/>
        </w:tabs>
        <w:numPr>
          <w:ilvl w:val="0"/>
          <w:numId w:val="2"/>
        </w:numPr>
        <w:rPr>
          <w:rFonts w:ascii="Times New Roman" w:cs="Times New Roman" w:eastAsia="Times New Roman" w:hAnsi="Times New Roman"/>
          <w:sz w:val="20"/>
          <w:szCs w:val="20"/>
          <w:color w:val="212121"/>
        </w:rPr>
      </w:pPr>
      <w:r>
        <w:rPr>
          <w:rFonts w:ascii="Calibri" w:cs="Calibri" w:eastAsia="Calibri" w:hAnsi="Calibri"/>
          <w:sz w:val="20"/>
          <w:szCs w:val="20"/>
          <w:i w:val="1"/>
          <w:iCs w:val="1"/>
          <w:color w:val="212121"/>
        </w:rPr>
        <w:t>Invivyd’s next antcipated SARS-CoV-2 monoclonal antbody (mAb) candidate, VYD2311, also shows contnued in vitro neutralizaton actvity in pseudovirus assays against these predominant strains to date</w:t>
      </w:r>
    </w:p>
    <w:p>
      <w:pPr>
        <w:spacing w:after="0" w:line="253"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color w:val="auto"/>
        </w:rPr>
        <w:t xml:space="preserve">WALTHAM, Mass., June 14, 2024 (GLOBE NEWSWIRE) – Invivyd, Inc. (Nasdaq: IVVD), a biopharmaceutcal company devoted to delivering protecton from serious viral infectous diseases, today announced that VYD222 (pemivibart), a half-life extended investgatonal monoclonal antbody (mAb), shows contnued in vitro neutralizaton actvity in pseudovirus assays designed to represent the predominant emerging variants of SARS-CoV-2, including the KP.1.1 FLiRT and KP.3 variants. FLiRT variants account for over half of circulatng SARS-CoV-2 variant sequences for the two-week period ending June 8, 2024, with KP.3 prevalence increasing and the </w:t>
      </w:r>
      <w:r>
        <w:rPr>
          <w:rFonts w:ascii="Calibri" w:cs="Calibri" w:eastAsia="Calibri" w:hAnsi="Calibri"/>
          <w:sz w:val="20"/>
          <w:szCs w:val="20"/>
          <w:color w:val="212121"/>
        </w:rPr>
        <w:t>Centers</w:t>
      </w:r>
      <w:r>
        <w:rPr>
          <w:rFonts w:ascii="Calibri" w:cs="Calibri" w:eastAsia="Calibri" w:hAnsi="Calibri"/>
          <w:sz w:val="20"/>
          <w:szCs w:val="20"/>
          <w:color w:val="auto"/>
        </w:rPr>
        <w:t xml:space="preserve"> </w:t>
      </w:r>
      <w:r>
        <w:rPr>
          <w:rFonts w:ascii="Calibri" w:cs="Calibri" w:eastAsia="Calibri" w:hAnsi="Calibri"/>
          <w:sz w:val="20"/>
          <w:szCs w:val="20"/>
          <w:color w:val="212121"/>
        </w:rPr>
        <w:t xml:space="preserve">for Disease Control and Preventon (CDC) </w:t>
      </w:r>
      <w:r>
        <w:rPr>
          <w:rFonts w:ascii="Calibri" w:cs="Calibri" w:eastAsia="Calibri" w:hAnsi="Calibri"/>
          <w:sz w:val="20"/>
          <w:szCs w:val="20"/>
          <w:color w:val="000000"/>
        </w:rPr>
        <w:t>predictng it will become the most dominant SARS-CoV-2 lineage natonally in the near term.</w:t>
      </w:r>
      <w:r>
        <w:rPr>
          <w:rFonts w:ascii="Calibri" w:cs="Calibri" w:eastAsia="Calibri" w:hAnsi="Calibri"/>
          <w:sz w:val="20"/>
          <w:szCs w:val="20"/>
          <w:color w:val="212121"/>
        </w:rPr>
        <w:t xml:space="preserve"> </w:t>
      </w:r>
      <w:r>
        <w:rPr>
          <w:rFonts w:ascii="Calibri" w:cs="Calibri" w:eastAsia="Calibri" w:hAnsi="Calibri"/>
          <w:sz w:val="20"/>
          <w:szCs w:val="20"/>
          <w:color w:val="000000"/>
        </w:rPr>
        <w:t>Of note, VYD222 has previously demonstrated antviral in vitro neutralizaton actvity against ancestral XBB lineage viruses that also encoded mutatons described in the FLip and FLiRT nomenclature.</w:t>
      </w:r>
    </w:p>
    <w:p>
      <w:pPr>
        <w:spacing w:after="0" w:line="258" w:lineRule="exact"/>
        <w:rPr>
          <w:sz w:val="20"/>
          <w:szCs w:val="20"/>
          <w:color w:val="auto"/>
        </w:rPr>
      </w:pPr>
    </w:p>
    <w:p>
      <w:pPr>
        <w:ind w:right="240"/>
        <w:spacing w:after="0" w:line="239" w:lineRule="auto"/>
        <w:rPr>
          <w:sz w:val="20"/>
          <w:szCs w:val="20"/>
          <w:color w:val="auto"/>
        </w:rPr>
      </w:pPr>
      <w:r>
        <w:rPr>
          <w:rFonts w:ascii="Calibri" w:cs="Calibri" w:eastAsia="Calibri" w:hAnsi="Calibri"/>
          <w:sz w:val="20"/>
          <w:szCs w:val="20"/>
          <w:color w:val="auto"/>
        </w:rPr>
        <w:t xml:space="preserve">“The VYD222 epitope has remained stable with a calculated 99.8% of sequences submited to Global Initatve on Sharing All Infuenza Data </w:t>
      </w:r>
      <w:r>
        <w:rPr>
          <w:rFonts w:ascii="Arial" w:cs="Arial" w:eastAsia="Arial" w:hAnsi="Arial"/>
          <w:sz w:val="18"/>
          <w:szCs w:val="18"/>
          <w:color w:val="auto"/>
        </w:rPr>
        <w:t>(</w:t>
      </w:r>
      <w:r>
        <w:rPr>
          <w:rFonts w:ascii="Calibri" w:cs="Calibri" w:eastAsia="Calibri" w:hAnsi="Calibri"/>
          <w:sz w:val="20"/>
          <w:szCs w:val="20"/>
          <w:color w:val="auto"/>
        </w:rPr>
        <w:t>GISAID) in 2024 demonstratng strict conservaton at positons within fve angstroms of the VYD222 binding interface,” said Dr. Robert Allen, Chief Scientfc Ofcer of Invivyd. “Of note, there have been no observed changes to residues within this defned VYD222:RBD binding interface for the spike proteins encoded by the KP.1.1 FLiRT and KP.3 variants. We remain pleased with the contnued demonstrated in vitro neutralizaton actvity of VYD222 and VYD2311 and will contnue monitoring and assessing going forward.”</w:t>
      </w:r>
    </w:p>
    <w:p>
      <w:pPr>
        <w:spacing w:after="0" w:line="256" w:lineRule="exact"/>
        <w:rPr>
          <w:sz w:val="20"/>
          <w:szCs w:val="20"/>
          <w:color w:val="auto"/>
        </w:rPr>
      </w:pPr>
    </w:p>
    <w:p>
      <w:pPr>
        <w:jc w:val="both"/>
        <w:ind w:right="560"/>
        <w:spacing w:after="0" w:line="236" w:lineRule="auto"/>
        <w:rPr>
          <w:sz w:val="20"/>
          <w:szCs w:val="20"/>
          <w:color w:val="auto"/>
        </w:rPr>
      </w:pPr>
      <w:r>
        <w:rPr>
          <w:rFonts w:ascii="Calibri" w:cs="Calibri" w:eastAsia="Calibri" w:hAnsi="Calibri"/>
          <w:sz w:val="20"/>
          <w:szCs w:val="20"/>
          <w:color w:val="auto"/>
        </w:rPr>
        <w:t>Invivyd contnually monitors the SARS-CoV-2 variant landscape using VivydTools, its in-house proprietary sofware that tracks virus variaton across SARS-CoV-2, towards enabling early detecton and characterizaton of neutralizaton actvity of emergent variants, including FLiRT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 w:name="page5"/>
    <w:bookmarkEnd w:id="4"/>
    <w:p>
      <w:pPr>
        <w:spacing w:after="0"/>
        <w:rPr>
          <w:sz w:val="20"/>
          <w:szCs w:val="20"/>
          <w:color w:val="auto"/>
        </w:rPr>
      </w:pPr>
      <w:r>
        <w:rPr>
          <w:rFonts w:ascii="Calibri" w:cs="Calibri" w:eastAsia="Calibri" w:hAnsi="Calibri"/>
          <w:sz w:val="20"/>
          <w:szCs w:val="20"/>
          <w:b w:val="1"/>
          <w:bCs w:val="1"/>
          <w:color w:val="auto"/>
        </w:rPr>
        <w:t>About VYD222</w:t>
      </w:r>
    </w:p>
    <w:p>
      <w:pPr>
        <w:spacing w:after="0" w:line="9"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VYD222 is a half-life extended monoclonal antbody (mAb) candidate being investgated for the pre-exposure prophylaxis (preventon) of COVID-19 and the treatment of mild to moderate symptomatc COVID-19 in certain immunocompromised adults and adolescents. VYD222 has demonstrated in vitro neutralizing actvity in pseudotyped virus-like partcle and authentc virus neutralizaton assays against various pre-Omicron and Omicron variants, including JN.1. VYD222 was engineered from adintrevimab, Invivyd’s investgatonal mAb that has a robust safety data package and provided evidence of clinical efcacy in global Phase 2/3 clinical trials for both the preventon and treatment of COVID-19. VYD222 has not been approved by the U.S. FDA or any other regulatory authority.</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Invivyd</w:t>
      </w:r>
    </w:p>
    <w:p>
      <w:pPr>
        <w:spacing w:after="0" w:line="9" w:lineRule="exact"/>
        <w:rPr>
          <w:sz w:val="20"/>
          <w:szCs w:val="20"/>
          <w:color w:val="auto"/>
        </w:rPr>
      </w:pPr>
    </w:p>
    <w:p>
      <w:pPr>
        <w:ind w:right="120"/>
        <w:spacing w:after="0" w:line="237" w:lineRule="auto"/>
        <w:rPr>
          <w:sz w:val="20"/>
          <w:szCs w:val="20"/>
          <w:color w:val="auto"/>
        </w:rPr>
      </w:pPr>
      <w:r>
        <w:rPr>
          <w:rFonts w:ascii="Calibri" w:cs="Calibri" w:eastAsia="Calibri" w:hAnsi="Calibri"/>
          <w:sz w:val="20"/>
          <w:szCs w:val="20"/>
          <w:color w:val="auto"/>
        </w:rPr>
        <w:t>Invivyd, Inc. (Nasdaq: IVVD) is a biopharmaceutcal company devoted to delivering protecton from serious viral infectous diseases, beginning with SARS-CoV-2. The company’s proprietary INVYMAB™ platorm approach combines state-of-the-art viral surveillance and predictve modeling with advanced antbody engineering. INVYMAB is designed to facilitate the rapid, serial generaton of new monoclonal antbodies (mAbs) to keep pace with evolving viral threats. In March 2024, Invivyd received emergency use authorizaton (EUA) from the U.S. FDA for its frst mAb in a planned series of innovatve antbody candidates. Visit htps://invivyd.com/ to learn more.</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Cautonary Note Regarding Forward Looking Statements</w:t>
      </w:r>
    </w:p>
    <w:p>
      <w:pPr>
        <w:spacing w:after="0" w:line="9" w:lineRule="exact"/>
        <w:rPr>
          <w:sz w:val="20"/>
          <w:szCs w:val="20"/>
          <w:color w:val="auto"/>
        </w:rPr>
      </w:pPr>
    </w:p>
    <w:p>
      <w:pPr>
        <w:spacing w:after="0"/>
        <w:rPr>
          <w:sz w:val="20"/>
          <w:szCs w:val="20"/>
          <w:color w:val="auto"/>
        </w:rPr>
      </w:pPr>
      <w:r>
        <w:rPr>
          <w:rFonts w:ascii="Calibri" w:cs="Calibri" w:eastAsia="Calibri" w:hAnsi="Calibri"/>
          <w:sz w:val="20"/>
          <w:szCs w:val="20"/>
          <w:color w:val="auto"/>
        </w:rPr>
        <w:t>This press release contains forward-looking statements within the meaning of the Private Securites Litgaton Reform Act of 1995. Words such as “antcipates,” “believes,” “could,” “expects,” “intends,” “potental,” “predicts,” “projects,” and “future” or similar expressions (as well as other words or expressions referencing future events, conditons or circumstances) are intended to identfy forward-looking statements. Forward-looking statements include statements concerning, among other things, the contnued neutralizaton actvity of VYD222 and VYD2311 against dominant SARS-CoV-2 variants, including KP.1.1 and KP.3; predictons regarding the future of the SARS-CoV-2 variant landscape and the company’s plans to monitor such landscape using its in-house proprietary sofware designed towards enabling early detecton and characterizaton of neutralizaton actvity of emerging variants; the company’s devoton to delivering protecton from serious viral infectous diseases, beginning with SARS-CoV-2; the design of the company’s INVYMAB platorm approach to facilitate the rapid, serial generaton of new mAbs to keep pace with evolving viral threats; the company’s plans for a series of innovatve antbody candidates; and other statements that are not historical fact. The company may not actually achieve the plans, intentons or expectatons disclosed in the company’s forward-looking statements and you should not place undue reliance on the company’s forward-looking statements. These forward-looking statements involve risks and uncertaintes that could cause the company’s actual results to difer materially from the results described in or implied by the forward-looking statements, including, without limitaton: whether VYD222, VYD2311 or any other product candidate is able to demonstrate and sustain neutralizing actvity against major SARS-CoV-2 variants, partcularly in the face of viral evoluton; variability of results in models used to predict actvity against SARS-CoV-2 variants; potental variability in neutralizing actvity of product candidates tested in diferent assays, such as pseudovirus assays and authentc assays; whether the company is able to successfully submit any future EUA request to the FDA, and the tming, scope and outcome of any such EUA request; uncertaintes related to the regulatory authorizaton or approval process; changes in the regulatory environment; the ability to maintain a contnued acceptable safety, tolerability and efcacy profle of any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1129030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1" w:right="359" w:bottom="1440" w:gutter="0" w:footer="0" w:header="0"/>
        </w:sectPr>
      </w:pPr>
    </w:p>
    <w:bookmarkStart w:id="5" w:name="page6"/>
    <w:bookmarkEnd w:id="5"/>
    <w:p>
      <w:pPr>
        <w:spacing w:after="0"/>
        <w:rPr>
          <w:sz w:val="20"/>
          <w:szCs w:val="20"/>
          <w:color w:val="auto"/>
        </w:rPr>
      </w:pPr>
      <w:r>
        <w:rPr>
          <w:rFonts w:ascii="Calibri" w:cs="Calibri" w:eastAsia="Calibri" w:hAnsi="Calibri"/>
          <w:sz w:val="20"/>
          <w:szCs w:val="20"/>
          <w:color w:val="auto"/>
        </w:rPr>
        <w:t>following regulatory authorizaton or approval; the tming and progress of the company’s discovery, preclinical and clinical development actvites; unexpected safety or efcacy data observed during preclinical studies or clinical trials; the predictability of clinical success of the company’s product candidates based on neutralizing actvity; the risk that results of preclinical studies or clinical trials may not be predictve of future results, and interim data are subject to further analysis; the company’s reliance on third partes with respect to virus assay creaton and product candidate testng and with respect to its clinical trials; changes in expected or existng competton; the complexites of manufacturing mAb therapies; the company’s ability to leverage its INVYMAB platorm approach to facilitate the rapid, serial generaton of new mAbs to keep pace with evolving viral threats; any litgaton and other proceedings or government investgatons relatng to the company; the company’s ability to contnue as a going concern; and whether the company has adequate funding to meet future operatng expenses and capital expenditure requirements. Other factors that may cause the company’s actual results to difer materially from those expressed or implied in the forward-looking statements in this press release are described under the heading “Risk Factors” in the company’s Annual Report on Form 10-K for the year ended December 31, 2023 fled with the Securites and Exchange Commission (SEC), and in the company’s other flings with the SEC, and in its future reports to be fled with the SEC and available at www.sec.gov. Forward-looking statements contained in this press release are made as of this date, and Invivyd undertakes no duty to update such informaton whether as a result of new informaton, future events or otherwise, except as required under applicable law.</w:t>
      </w:r>
    </w:p>
    <w:p>
      <w:pPr>
        <w:spacing w:after="0" w:line="366" w:lineRule="exact"/>
        <w:rPr>
          <w:sz w:val="20"/>
          <w:szCs w:val="20"/>
          <w:color w:val="auto"/>
        </w:rPr>
      </w:pPr>
    </w:p>
    <w:p>
      <w:pPr>
        <w:spacing w:after="0"/>
        <w:rPr>
          <w:sz w:val="20"/>
          <w:szCs w:val="20"/>
          <w:color w:val="auto"/>
        </w:rPr>
      </w:pPr>
      <w:r>
        <w:rPr>
          <w:rFonts w:ascii="Calibri" w:cs="Calibri" w:eastAsia="Calibri" w:hAnsi="Calibri"/>
          <w:sz w:val="20"/>
          <w:szCs w:val="20"/>
          <w:color w:val="auto"/>
        </w:rPr>
        <w:t>This press release contains hyperlinks to informaton that is not deemed to be incorporated by reference in this press release.</w:t>
      </w:r>
    </w:p>
    <w:p>
      <w:pPr>
        <w:spacing w:after="0" w:line="37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Contacts:</w:t>
      </w:r>
    </w:p>
    <w:p>
      <w:pPr>
        <w:spacing w:after="0" w:line="238" w:lineRule="auto"/>
        <w:rPr>
          <w:sz w:val="20"/>
          <w:szCs w:val="20"/>
          <w:color w:val="auto"/>
        </w:rPr>
      </w:pPr>
      <w:r>
        <w:rPr>
          <w:rFonts w:ascii="Calibri" w:cs="Calibri" w:eastAsia="Calibri" w:hAnsi="Calibri"/>
          <w:sz w:val="20"/>
          <w:szCs w:val="20"/>
          <w:color w:val="auto"/>
        </w:rPr>
        <w:t>Media Relatons</w:t>
      </w:r>
    </w:p>
    <w:p>
      <w:pPr>
        <w:spacing w:after="0" w:line="9" w:lineRule="exact"/>
        <w:rPr>
          <w:sz w:val="20"/>
          <w:szCs w:val="20"/>
          <w:color w:val="auto"/>
        </w:rPr>
      </w:pPr>
    </w:p>
    <w:p>
      <w:pPr>
        <w:ind w:right="9520" w:firstLine="8"/>
        <w:spacing w:after="0" w:line="234" w:lineRule="auto"/>
        <w:tabs>
          <w:tab w:leader="none" w:pos="476"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208-1747 media@invivyd.com</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Investor Relatons</w:t>
      </w:r>
    </w:p>
    <w:p>
      <w:pPr>
        <w:spacing w:after="0" w:line="9" w:lineRule="exact"/>
        <w:rPr>
          <w:sz w:val="20"/>
          <w:szCs w:val="20"/>
          <w:color w:val="auto"/>
        </w:rPr>
      </w:pPr>
    </w:p>
    <w:p>
      <w:pPr>
        <w:ind w:right="9300" w:firstLine="8"/>
        <w:spacing w:after="0" w:line="234" w:lineRule="auto"/>
        <w:tabs>
          <w:tab w:leader="none" w:pos="476"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208-1747 investors@invivyd.com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1037590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781"/>
    </w:lvl>
  </w:abstractNum>
  <w:abstractNum w:abstractNumId="3">
    <w:nsid w:val="625558EC"/>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2024-06-14T06:11:23Z</dcterms:created>
  <dcterms:modified xsi:type="dcterms:W3CDTF">2024-06-14T06:11:23Z</dcterms:modified>
</cp:coreProperties>
</file>