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81" w:lineRule="exact"/>
        <w:rPr>
          <w:sz w:val="24"/>
          <w:szCs w:val="24"/>
          <w:color w:val="auto"/>
        </w:rPr>
      </w:pPr>
    </w:p>
    <w:p>
      <w:pPr>
        <w:sectPr>
          <w:pgSz w:w="11900" w:h="16848" w:orient="portrait"/>
          <w:cols w:equalWidth="0" w:num="2">
            <w:col w:w="2180" w:space="460"/>
            <w:col w:w="8440"/>
          </w:cols>
          <w:pgMar w:left="460" w:top="218" w:right="359" w:bottom="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MITHRIL II LP</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line="356" w:lineRule="auto"/>
        <w:rPr>
          <w:sz w:val="20"/>
          <w:szCs w:val="20"/>
          <w:color w:val="auto"/>
        </w:rPr>
      </w:pPr>
      <w:r>
        <w:rPr>
          <w:rFonts w:ascii="Arial" w:cs="Arial" w:eastAsia="Arial" w:hAnsi="Arial"/>
          <w:sz w:val="16"/>
          <w:szCs w:val="16"/>
          <w:color w:val="0000FF"/>
        </w:rPr>
        <w:t>C/O MITHRIL CAPITAL MANAGEMENT LLC 600 CONGRESS AVENUE SUITE 3100</w:t>
      </w:r>
    </w:p>
    <w:p>
      <w:pPr>
        <w:spacing w:after="0" w:line="17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1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6"/>
          <w:szCs w:val="16"/>
          <w:color w:val="0000FF"/>
        </w:rPr>
        <w:t>AUSTIN</w:t>
      </w:r>
      <w:r>
        <w:rPr>
          <w:sz w:val="20"/>
          <w:szCs w:val="20"/>
          <w:color w:val="auto"/>
        </w:rPr>
        <w:tab/>
      </w:r>
      <w:r>
        <w:rPr>
          <w:rFonts w:ascii="Arial" w:cs="Arial" w:eastAsia="Arial" w:hAnsi="Arial"/>
          <w:sz w:val="16"/>
          <w:szCs w:val="16"/>
          <w:color w:val="0000FF"/>
        </w:rPr>
        <w:t>TX</w:t>
      </w:r>
      <w:r>
        <w:rPr>
          <w:sz w:val="20"/>
          <w:szCs w:val="20"/>
          <w:color w:val="auto"/>
        </w:rPr>
        <w:tab/>
      </w:r>
      <w:r>
        <w:rPr>
          <w:rFonts w:ascii="Arial" w:cs="Arial" w:eastAsia="Arial" w:hAnsi="Arial"/>
          <w:sz w:val="15"/>
          <w:szCs w:val="15"/>
          <w:color w:val="0000FF"/>
        </w:rPr>
        <w:t>78701</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60" w:type="dxa"/>
            <w:vAlign w:val="bottom"/>
            <w:gridSpan w:val="3"/>
          </w:tcPr>
          <w:p>
            <w:pPr>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Adagio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ADGI</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96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ind w:left="400"/>
              <w:spacing w:after="0" w:line="145"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20" w:type="dxa"/>
            <w:vAlign w:val="bottom"/>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7"/>
        </w:trPr>
        <w:tc>
          <w:tcPr>
            <w:tcW w:w="2140" w:type="dxa"/>
            <w:vAlign w:val="bottom"/>
            <w:gridSpan w:val="3"/>
          </w:tcPr>
          <w:p>
            <w:pPr>
              <w:ind w:left="60"/>
              <w:spacing w:after="0"/>
              <w:rPr>
                <w:sz w:val="20"/>
                <w:szCs w:val="20"/>
                <w:color w:val="auto"/>
              </w:rPr>
            </w:pPr>
            <w:r>
              <w:rPr>
                <w:rFonts w:ascii="Arial" w:cs="Arial" w:eastAsia="Arial" w:hAnsi="Arial"/>
                <w:sz w:val="16"/>
                <w:szCs w:val="16"/>
                <w:color w:val="0000FF"/>
              </w:rPr>
              <w:t>08/10/2021</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5"/>
          <w:szCs w:val="15"/>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48" w:orient="portrait"/>
          <w:cols w:equalWidth="0" w:num="2">
            <w:col w:w="3380" w:space="460"/>
            <w:col w:w="7240"/>
          </w:cols>
          <w:pgMar w:left="460" w:top="218" w:right="359" w:bottom="0" w:gutter="0" w:footer="0" w:header="0"/>
          <w:type w:val="continuous"/>
        </w:sectPr>
      </w:pPr>
    </w:p>
    <w:p>
      <w:pPr>
        <w:spacing w:after="0" w:line="5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160"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94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w w:val="92"/>
              </w:rPr>
              <w:t>Date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6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8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8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460" w:type="dxa"/>
            <w:vAlign w:val="bottom"/>
            <w:tcBorders>
              <w:bottom w:val="single" w:sz="8" w:color="2C2C2C"/>
            </w:tcBorders>
            <w:gridSpan w:val="6"/>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920"/>
              <w:spacing w:after="0"/>
              <w:rPr>
                <w:sz w:val="20"/>
                <w:szCs w:val="20"/>
                <w:color w:val="auto"/>
              </w:rPr>
            </w:pPr>
            <w:r>
              <w:rPr>
                <w:rFonts w:ascii="Arial" w:cs="Arial" w:eastAsia="Arial" w:hAnsi="Arial"/>
                <w:sz w:val="16"/>
                <w:szCs w:val="16"/>
                <w:color w:val="0000FF"/>
              </w:rPr>
              <w:t>08/10/2021</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right"/>
              <w:ind w:right="201"/>
              <w:spacing w:after="0"/>
              <w:rPr>
                <w:sz w:val="20"/>
                <w:szCs w:val="20"/>
                <w:color w:val="auto"/>
              </w:rPr>
            </w:pPr>
            <w:r>
              <w:rPr>
                <w:rFonts w:ascii="Arial" w:cs="Arial" w:eastAsia="Arial" w:hAnsi="Arial"/>
                <w:sz w:val="16"/>
                <w:szCs w:val="16"/>
                <w:color w:val="0000FF"/>
                <w:w w:val="98"/>
              </w:rPr>
              <w:t>9,244,580</w:t>
            </w:r>
          </w:p>
        </w:tc>
        <w:tc>
          <w:tcPr>
            <w:tcW w:w="18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right"/>
              <w:ind w:right="112"/>
              <w:spacing w:after="0"/>
              <w:rPr>
                <w:sz w:val="20"/>
                <w:szCs w:val="20"/>
                <w:color w:val="auto"/>
              </w:rPr>
            </w:pPr>
            <w:r>
              <w:rPr>
                <w:rFonts w:ascii="Arial" w:cs="Arial" w:eastAsia="Arial" w:hAnsi="Arial"/>
                <w:sz w:val="10"/>
                <w:szCs w:val="10"/>
                <w:color w:val="008000"/>
              </w:rPr>
              <w:t>(1)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42"/>
              <w:spacing w:after="0"/>
              <w:rPr>
                <w:sz w:val="20"/>
                <w:szCs w:val="20"/>
                <w:color w:val="auto"/>
              </w:rPr>
            </w:pPr>
            <w:r>
              <w:rPr>
                <w:rFonts w:ascii="Arial" w:cs="Arial" w:eastAsia="Arial" w:hAnsi="Arial"/>
                <w:sz w:val="16"/>
                <w:szCs w:val="16"/>
                <w:color w:val="0000FF"/>
              </w:rPr>
              <w:t>9,244,580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6"/>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920"/>
              <w:spacing w:after="0"/>
              <w:rPr>
                <w:sz w:val="20"/>
                <w:szCs w:val="20"/>
                <w:color w:val="auto"/>
              </w:rPr>
            </w:pPr>
            <w:r>
              <w:rPr>
                <w:rFonts w:ascii="Arial" w:cs="Arial" w:eastAsia="Arial" w:hAnsi="Arial"/>
                <w:sz w:val="16"/>
                <w:szCs w:val="16"/>
                <w:color w:val="0000FF"/>
              </w:rPr>
              <w:t>08/10/2021</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right"/>
              <w:ind w:right="201"/>
              <w:spacing w:after="0"/>
              <w:rPr>
                <w:sz w:val="20"/>
                <w:szCs w:val="20"/>
                <w:color w:val="auto"/>
              </w:rPr>
            </w:pPr>
            <w:r>
              <w:rPr>
                <w:rFonts w:ascii="Arial" w:cs="Arial" w:eastAsia="Arial" w:hAnsi="Arial"/>
                <w:sz w:val="16"/>
                <w:szCs w:val="16"/>
                <w:color w:val="0000FF"/>
                <w:w w:val="98"/>
              </w:rPr>
              <w:t>1,997,000</w:t>
            </w:r>
          </w:p>
        </w:tc>
        <w:tc>
          <w:tcPr>
            <w:tcW w:w="18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17</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02"/>
              <w:spacing w:after="0"/>
              <w:rPr>
                <w:sz w:val="20"/>
                <w:szCs w:val="20"/>
                <w:color w:val="auto"/>
              </w:rPr>
            </w:pPr>
            <w:r>
              <w:rPr>
                <w:rFonts w:ascii="Arial" w:cs="Arial" w:eastAsia="Arial" w:hAnsi="Arial"/>
                <w:sz w:val="16"/>
                <w:szCs w:val="16"/>
                <w:color w:val="0000FF"/>
              </w:rPr>
              <w:t>11,241,580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0" w:type="dxa"/>
            <w:vAlign w:val="bottom"/>
            <w:gridSpan w:val="14"/>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81"/>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81"/>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28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28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70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jc w:val="center"/>
              <w:ind w:right="139"/>
              <w:spacing w:after="0"/>
              <w:rPr>
                <w:sz w:val="20"/>
                <w:szCs w:val="20"/>
                <w:color w:val="auto"/>
              </w:rPr>
            </w:pPr>
            <w:r>
              <w:rPr>
                <w:rFonts w:ascii="Arial" w:cs="Arial" w:eastAsia="Arial" w:hAnsi="Arial"/>
                <w:sz w:val="10"/>
                <w:szCs w:val="10"/>
                <w:color w:val="008000"/>
                <w:w w:val="97"/>
              </w:rPr>
              <w:t>(1)</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6,250,000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gridSpan w:val="3"/>
          </w:tcPr>
          <w:p>
            <w:pPr>
              <w:ind w:left="60"/>
              <w:spacing w:after="0" w:line="121"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ind w:left="200"/>
              <w:spacing w:after="0" w:line="121" w:lineRule="exact"/>
              <w:rPr>
                <w:sz w:val="20"/>
                <w:szCs w:val="20"/>
                <w:color w:val="auto"/>
              </w:rPr>
            </w:pPr>
            <w:r>
              <w:rPr>
                <w:rFonts w:ascii="Arial" w:cs="Arial" w:eastAsia="Arial" w:hAnsi="Arial"/>
                <w:sz w:val="13"/>
                <w:szCs w:val="13"/>
                <w:color w:val="0000FF"/>
              </w:rPr>
              <w:t>08/10/2021</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100"/>
              <w:spacing w:after="0" w:line="121" w:lineRule="exact"/>
              <w:rPr>
                <w:sz w:val="20"/>
                <w:szCs w:val="20"/>
                <w:color w:val="auto"/>
              </w:rPr>
            </w:pPr>
            <w:r>
              <w:rPr>
                <w:rFonts w:ascii="Arial" w:cs="Arial" w:eastAsia="Arial" w:hAnsi="Arial"/>
                <w:sz w:val="13"/>
                <w:szCs w:val="13"/>
                <w:color w:val="0000FF"/>
              </w:rPr>
              <w:t>C</w:t>
            </w:r>
          </w:p>
        </w:tc>
        <w:tc>
          <w:tcPr>
            <w:tcW w:w="900" w:type="dxa"/>
            <w:vAlign w:val="bottom"/>
          </w:tcPr>
          <w:p>
            <w:pPr>
              <w:jc w:val="center"/>
              <w:ind w:left="142"/>
              <w:spacing w:after="0" w:line="121" w:lineRule="exact"/>
              <w:rPr>
                <w:sz w:val="20"/>
                <w:szCs w:val="20"/>
                <w:color w:val="auto"/>
              </w:rPr>
            </w:pPr>
            <w:r>
              <w:rPr>
                <w:rFonts w:ascii="Arial" w:cs="Arial" w:eastAsia="Arial" w:hAnsi="Arial"/>
                <w:sz w:val="13"/>
                <w:szCs w:val="13"/>
                <w:color w:val="0000FF"/>
                <w:w w:val="86"/>
              </w:rPr>
              <w:t>1,250,000</w:t>
            </w: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ind w:right="61"/>
              <w:spacing w:after="0" w:line="122"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20" w:type="dxa"/>
            <w:vAlign w:val="bottom"/>
          </w:tcPr>
          <w:p>
            <w:pPr>
              <w:ind w:left="360"/>
              <w:spacing w:after="0" w:line="12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ind w:left="140"/>
              <w:spacing w:after="0" w:line="138" w:lineRule="exact"/>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70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jc w:val="center"/>
              <w:ind w:right="139"/>
              <w:spacing w:after="0"/>
              <w:rPr>
                <w:sz w:val="20"/>
                <w:szCs w:val="20"/>
                <w:color w:val="auto"/>
              </w:rPr>
            </w:pPr>
            <w:r>
              <w:rPr>
                <w:rFonts w:ascii="Arial" w:cs="Arial" w:eastAsia="Arial" w:hAnsi="Arial"/>
                <w:sz w:val="10"/>
                <w:szCs w:val="10"/>
                <w:color w:val="008000"/>
                <w:w w:val="97"/>
              </w:rPr>
              <w:t>(1)</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0" w:type="dxa"/>
            <w:vAlign w:val="bottom"/>
          </w:tcPr>
          <w:p>
            <w:pPr>
              <w:spacing w:after="0"/>
              <w:rPr>
                <w:sz w:val="15"/>
                <w:szCs w:val="15"/>
                <w:color w:val="auto"/>
              </w:rPr>
            </w:pPr>
          </w:p>
        </w:tc>
        <w:tc>
          <w:tcPr>
            <w:tcW w:w="660" w:type="dxa"/>
            <w:vAlign w:val="bottom"/>
            <w:vMerge w:val="restart"/>
          </w:tcPr>
          <w:p>
            <w:pPr>
              <w:jc w:val="center"/>
              <w:ind w:right="32"/>
              <w:spacing w:after="0"/>
              <w:rPr>
                <w:sz w:val="20"/>
                <w:szCs w:val="20"/>
                <w:color w:val="auto"/>
              </w:rPr>
            </w:pPr>
            <w:r>
              <w:rPr>
                <w:rFonts w:ascii="Arial" w:cs="Arial" w:eastAsia="Arial" w:hAnsi="Arial"/>
                <w:sz w:val="16"/>
                <w:szCs w:val="16"/>
                <w:color w:val="0000FF"/>
                <w:w w:val="89"/>
              </w:rPr>
              <w:t>881,520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2"/>
            <w:vMerge w:val="restart"/>
          </w:tcPr>
          <w:p>
            <w:pPr>
              <w:ind w:left="200"/>
              <w:spacing w:after="0" w:line="138" w:lineRule="exact"/>
              <w:rPr>
                <w:sz w:val="20"/>
                <w:szCs w:val="20"/>
                <w:color w:val="auto"/>
              </w:rPr>
            </w:pPr>
            <w:r>
              <w:rPr>
                <w:rFonts w:ascii="Arial" w:cs="Arial" w:eastAsia="Arial" w:hAnsi="Arial"/>
                <w:sz w:val="13"/>
                <w:szCs w:val="13"/>
                <w:color w:val="0000FF"/>
              </w:rPr>
              <w:t>08/10/2021</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restart"/>
          </w:tcPr>
          <w:p>
            <w:pPr>
              <w:ind w:left="100"/>
              <w:spacing w:after="0" w:line="138" w:lineRule="exact"/>
              <w:rPr>
                <w:sz w:val="20"/>
                <w:szCs w:val="20"/>
                <w:color w:val="auto"/>
              </w:rPr>
            </w:pPr>
            <w:r>
              <w:rPr>
                <w:rFonts w:ascii="Arial" w:cs="Arial" w:eastAsia="Arial" w:hAnsi="Arial"/>
                <w:sz w:val="13"/>
                <w:szCs w:val="13"/>
                <w:color w:val="0000FF"/>
              </w:rPr>
              <w:t>C</w:t>
            </w:r>
          </w:p>
        </w:tc>
        <w:tc>
          <w:tcPr>
            <w:tcW w:w="900" w:type="dxa"/>
            <w:vAlign w:val="bottom"/>
            <w:vMerge w:val="restart"/>
          </w:tcPr>
          <w:p>
            <w:pPr>
              <w:jc w:val="center"/>
              <w:ind w:left="142"/>
              <w:spacing w:after="0" w:line="138" w:lineRule="exact"/>
              <w:rPr>
                <w:sz w:val="20"/>
                <w:szCs w:val="20"/>
                <w:color w:val="auto"/>
              </w:rPr>
            </w:pPr>
            <w:r>
              <w:rPr>
                <w:rFonts w:ascii="Arial" w:cs="Arial" w:eastAsia="Arial" w:hAnsi="Arial"/>
                <w:sz w:val="13"/>
                <w:szCs w:val="13"/>
                <w:color w:val="0000FF"/>
                <w:w w:val="89"/>
              </w:rPr>
              <w:t>176,304</w:t>
            </w: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61"/>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2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vMerge w:val="restart"/>
          </w:tcPr>
          <w:p>
            <w:pPr>
              <w:ind w:left="140"/>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70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jc w:val="center"/>
              <w:ind w:right="139"/>
              <w:spacing w:after="0"/>
              <w:rPr>
                <w:sz w:val="20"/>
                <w:szCs w:val="20"/>
                <w:color w:val="auto"/>
              </w:rPr>
            </w:pPr>
            <w:r>
              <w:rPr>
                <w:rFonts w:ascii="Arial" w:cs="Arial" w:eastAsia="Arial" w:hAnsi="Arial"/>
                <w:sz w:val="10"/>
                <w:szCs w:val="10"/>
                <w:color w:val="008000"/>
                <w:w w:val="97"/>
              </w:rPr>
              <w:t>(1)</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2,113,060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gridSpan w:val="3"/>
          </w:tcPr>
          <w:p>
            <w:pPr>
              <w:ind w:left="60"/>
              <w:spacing w:after="0" w:line="121"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ind w:left="200"/>
              <w:spacing w:after="0" w:line="121" w:lineRule="exact"/>
              <w:rPr>
                <w:sz w:val="20"/>
                <w:szCs w:val="20"/>
                <w:color w:val="auto"/>
              </w:rPr>
            </w:pPr>
            <w:r>
              <w:rPr>
                <w:rFonts w:ascii="Arial" w:cs="Arial" w:eastAsia="Arial" w:hAnsi="Arial"/>
                <w:sz w:val="13"/>
                <w:szCs w:val="13"/>
                <w:color w:val="0000FF"/>
              </w:rPr>
              <w:t>08/10/2021</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100"/>
              <w:spacing w:after="0" w:line="121" w:lineRule="exact"/>
              <w:rPr>
                <w:sz w:val="20"/>
                <w:szCs w:val="20"/>
                <w:color w:val="auto"/>
              </w:rPr>
            </w:pPr>
            <w:r>
              <w:rPr>
                <w:rFonts w:ascii="Arial" w:cs="Arial" w:eastAsia="Arial" w:hAnsi="Arial"/>
                <w:sz w:val="13"/>
                <w:szCs w:val="13"/>
                <w:color w:val="0000FF"/>
              </w:rPr>
              <w:t>C</w:t>
            </w:r>
          </w:p>
        </w:tc>
        <w:tc>
          <w:tcPr>
            <w:tcW w:w="900" w:type="dxa"/>
            <w:vAlign w:val="bottom"/>
          </w:tcPr>
          <w:p>
            <w:pPr>
              <w:jc w:val="center"/>
              <w:ind w:left="142"/>
              <w:spacing w:after="0" w:line="121" w:lineRule="exact"/>
              <w:rPr>
                <w:sz w:val="20"/>
                <w:szCs w:val="20"/>
                <w:color w:val="auto"/>
              </w:rPr>
            </w:pPr>
            <w:r>
              <w:rPr>
                <w:rFonts w:ascii="Arial" w:cs="Arial" w:eastAsia="Arial" w:hAnsi="Arial"/>
                <w:sz w:val="13"/>
                <w:szCs w:val="13"/>
                <w:color w:val="0000FF"/>
                <w:w w:val="89"/>
              </w:rPr>
              <w:t>422,612</w:t>
            </w: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ind w:right="61"/>
              <w:spacing w:after="0" w:line="122"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20" w:type="dxa"/>
            <w:vAlign w:val="bottom"/>
          </w:tcPr>
          <w:p>
            <w:pPr>
              <w:ind w:left="360"/>
              <w:spacing w:after="0" w:line="12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ind w:left="140"/>
              <w:spacing w:after="0" w:line="138" w:lineRule="exact"/>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7"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spacing w:after="0" w:line="208" w:lineRule="exact"/>
              <w:rPr>
                <w:rFonts w:ascii="Arial" w:cs="Arial" w:eastAsia="Arial" w:hAnsi="Arial"/>
                <w:sz w:val="20"/>
                <w:szCs w:val="20"/>
                <w:color w:val="0000EE"/>
              </w:rPr>
            </w:pPr>
            <w:hyperlink r:id="rId12">
              <w:r>
                <w:rPr>
                  <w:rFonts w:ascii="Arial" w:cs="Arial" w:eastAsia="Arial" w:hAnsi="Arial"/>
                  <w:sz w:val="20"/>
                  <w:szCs w:val="20"/>
                  <w:color w:val="0000EE"/>
                </w:rPr>
                <w:t>MITHRIL II LP</w:t>
              </w:r>
            </w:hyperlink>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8"/>
          </w:tcPr>
          <w:p>
            <w:pPr>
              <w:spacing w:after="0"/>
              <w:rPr>
                <w:sz w:val="20"/>
                <w:szCs w:val="20"/>
                <w:color w:val="auto"/>
              </w:rPr>
            </w:pPr>
            <w:r>
              <w:rPr>
                <w:rFonts w:ascii="Arial" w:cs="Arial" w:eastAsia="Arial" w:hAnsi="Arial"/>
                <w:sz w:val="16"/>
                <w:szCs w:val="16"/>
                <w:color w:val="0000FF"/>
              </w:rPr>
              <w:t>C/O MITHRIL CAPITAL MANAGEMENT LLC</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gridSpan w:val="8"/>
          </w:tcPr>
          <w:p>
            <w:pPr>
              <w:spacing w:after="0"/>
              <w:rPr>
                <w:sz w:val="20"/>
                <w:szCs w:val="20"/>
                <w:color w:val="auto"/>
              </w:rPr>
            </w:pPr>
            <w:r>
              <w:rPr>
                <w:rFonts w:ascii="Arial" w:cs="Arial" w:eastAsia="Arial" w:hAnsi="Arial"/>
                <w:sz w:val="16"/>
                <w:szCs w:val="16"/>
                <w:color w:val="0000FF"/>
              </w:rPr>
              <w:t>600 CONGRESS AVENUE SUITE 3100</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0000FF"/>
                <w:w w:val="98"/>
              </w:rPr>
              <w:t>AUSTIN</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color w:val="0000FF"/>
              </w:rPr>
              <w:t>TX</w:t>
            </w:r>
          </w:p>
        </w:tc>
        <w:tc>
          <w:tcPr>
            <w:tcW w:w="1020" w:type="dxa"/>
            <w:vAlign w:val="bottom"/>
          </w:tcPr>
          <w:p>
            <w:pPr>
              <w:ind w:left="400"/>
              <w:spacing w:after="0"/>
              <w:rPr>
                <w:sz w:val="20"/>
                <w:szCs w:val="20"/>
                <w:color w:val="auto"/>
              </w:rPr>
            </w:pPr>
            <w:r>
              <w:rPr>
                <w:rFonts w:ascii="Arial" w:cs="Arial" w:eastAsia="Arial" w:hAnsi="Arial"/>
                <w:sz w:val="16"/>
                <w:szCs w:val="16"/>
                <w:color w:val="0000FF"/>
              </w:rPr>
              <w:t>78701</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spacing w:after="0" w:line="208" w:lineRule="exact"/>
              <w:rPr>
                <w:rFonts w:ascii="Arial" w:cs="Arial" w:eastAsia="Arial" w:hAnsi="Arial"/>
                <w:sz w:val="20"/>
                <w:szCs w:val="20"/>
                <w:color w:val="0000EE"/>
                <w:w w:val="99"/>
              </w:rPr>
            </w:pPr>
            <w:hyperlink r:id="rId14">
              <w:r>
                <w:rPr>
                  <w:rFonts w:ascii="Arial" w:cs="Arial" w:eastAsia="Arial" w:hAnsi="Arial"/>
                  <w:sz w:val="20"/>
                  <w:szCs w:val="20"/>
                  <w:color w:val="0000EE"/>
                  <w:w w:val="99"/>
                </w:rPr>
                <w:t>Mithril II GP LP</w:t>
              </w:r>
            </w:hyperlink>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8"/>
          </w:tcPr>
          <w:p>
            <w:pPr>
              <w:spacing w:after="0"/>
              <w:rPr>
                <w:sz w:val="20"/>
                <w:szCs w:val="20"/>
                <w:color w:val="auto"/>
              </w:rPr>
            </w:pPr>
            <w:r>
              <w:rPr>
                <w:rFonts w:ascii="Arial" w:cs="Arial" w:eastAsia="Arial" w:hAnsi="Arial"/>
                <w:sz w:val="16"/>
                <w:szCs w:val="16"/>
                <w:color w:val="0000FF"/>
              </w:rPr>
              <w:t>C/O MITHRIL CAPITAL MANAGEMENT LLC</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gridSpan w:val="8"/>
          </w:tcPr>
          <w:p>
            <w:pPr>
              <w:spacing w:after="0"/>
              <w:rPr>
                <w:sz w:val="20"/>
                <w:szCs w:val="20"/>
                <w:color w:val="auto"/>
              </w:rPr>
            </w:pPr>
            <w:r>
              <w:rPr>
                <w:rFonts w:ascii="Arial" w:cs="Arial" w:eastAsia="Arial" w:hAnsi="Arial"/>
                <w:sz w:val="16"/>
                <w:szCs w:val="16"/>
                <w:color w:val="0000FF"/>
              </w:rPr>
              <w:t>600 CONGRESS AVENUE SUITE 3100</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0000FF"/>
                <w:w w:val="98"/>
              </w:rPr>
              <w:t>AUSTIN</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color w:val="0000FF"/>
              </w:rPr>
              <w:t>TX</w:t>
            </w:r>
          </w:p>
        </w:tc>
        <w:tc>
          <w:tcPr>
            <w:tcW w:w="1020" w:type="dxa"/>
            <w:vAlign w:val="bottom"/>
          </w:tcPr>
          <w:p>
            <w:pPr>
              <w:ind w:left="400"/>
              <w:spacing w:after="0"/>
              <w:rPr>
                <w:sz w:val="20"/>
                <w:szCs w:val="20"/>
                <w:color w:val="auto"/>
              </w:rPr>
            </w:pPr>
            <w:r>
              <w:rPr>
                <w:rFonts w:ascii="Arial" w:cs="Arial" w:eastAsia="Arial" w:hAnsi="Arial"/>
                <w:sz w:val="16"/>
                <w:szCs w:val="16"/>
                <w:color w:val="0000FF"/>
              </w:rPr>
              <w:t>78701</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08" w:lineRule="exact"/>
              <w:rPr>
                <w:rFonts w:ascii="Arial" w:cs="Arial" w:eastAsia="Arial" w:hAnsi="Arial"/>
                <w:sz w:val="20"/>
                <w:szCs w:val="20"/>
                <w:color w:val="0000EE"/>
              </w:rPr>
            </w:pPr>
            <w:hyperlink r:id="rId15">
              <w:r>
                <w:rPr>
                  <w:rFonts w:ascii="Arial" w:cs="Arial" w:eastAsia="Arial" w:hAnsi="Arial"/>
                  <w:sz w:val="20"/>
                  <w:szCs w:val="20"/>
                  <w:color w:val="0000EE"/>
                </w:rPr>
                <w:t>Mithril II UGP LLC</w:t>
              </w:r>
            </w:hyperlink>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-6276340</wp:posOffset>
            </wp:positionV>
            <wp:extent cx="28575" cy="2320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2320290"/>
                    </a:xfrm>
                    <a:prstGeom prst="rect">
                      <a:avLst/>
                    </a:prstGeom>
                    <a:noFill/>
                  </pic:spPr>
                </pic:pic>
              </a:graphicData>
            </a:graphic>
          </wp:anchor>
        </w:drawing>
      </w:r>
    </w:p>
    <w:p>
      <w:pPr>
        <w:sectPr>
          <w:pgSz w:w="11900" w:h="16848" w:orient="portrait"/>
          <w:cols w:equalWidth="0" w:num="1">
            <w:col w:w="11080"/>
          </w:cols>
          <w:pgMar w:left="460" w:top="218" w:right="359" w:bottom="0" w:gutter="0" w:footer="0" w:header="0"/>
          <w:type w:val="continuous"/>
        </w:sectPr>
      </w:pPr>
    </w:p>
    <w:p>
      <w:pPr>
        <w:spacing w:after="0" w:line="55"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MITHRIL CAPITAL MANAGEMENT LLC</w:t>
      </w:r>
    </w:p>
    <w:p>
      <w:pPr>
        <w:sectPr>
          <w:pgSz w:w="11900" w:h="16848" w:orient="portrait"/>
          <w:cols w:equalWidth="0" w:num="1">
            <w:col w:w="11080"/>
          </w:cols>
          <w:pgMar w:left="460" w:top="218"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6"/>
          <w:szCs w:val="16"/>
          <w:color w:val="0000FF"/>
        </w:rPr>
        <w:drawing>
          <wp:anchor simplePos="0" relativeHeight="251657728" behindDoc="1" locked="0" layoutInCell="0" allowOverlap="1">
            <wp:simplePos x="0" y="0"/>
            <wp:positionH relativeFrom="page">
              <wp:posOffset>279400</wp:posOffset>
            </wp:positionH>
            <wp:positionV relativeFrom="page">
              <wp:posOffset>88900</wp:posOffset>
            </wp:positionV>
            <wp:extent cx="2812415" cy="257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2415" cy="2577465"/>
                    </a:xfrm>
                    <a:prstGeom prst="rect">
                      <a:avLst/>
                    </a:prstGeom>
                    <a:noFill/>
                  </pic:spPr>
                </pic:pic>
              </a:graphicData>
            </a:graphic>
          </wp:anchor>
        </w:drawing>
        <w:t>600 CONGRESS AVENUE SUITE 3100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AUSTIN</w:t>
            </w:r>
          </w:p>
        </w:tc>
        <w:tc>
          <w:tcPr>
            <w:tcW w:w="1260" w:type="dxa"/>
            <w:vAlign w:val="bottom"/>
          </w:tcPr>
          <w:p>
            <w:pPr>
              <w:ind w:left="80"/>
              <w:spacing w:after="0"/>
              <w:rPr>
                <w:sz w:val="20"/>
                <w:szCs w:val="20"/>
                <w:color w:val="auto"/>
              </w:rPr>
            </w:pPr>
            <w:r>
              <w:rPr>
                <w:rFonts w:ascii="Arial" w:cs="Arial" w:eastAsia="Arial" w:hAnsi="Arial"/>
                <w:sz w:val="16"/>
                <w:szCs w:val="16"/>
                <w:color w:val="0000FF"/>
              </w:rPr>
              <w:t>TX</w:t>
            </w:r>
          </w:p>
        </w:tc>
        <w:tc>
          <w:tcPr>
            <w:tcW w:w="1580" w:type="dxa"/>
            <w:vAlign w:val="bottom"/>
          </w:tcPr>
          <w:p>
            <w:pPr>
              <w:ind w:left="220"/>
              <w:spacing w:after="0"/>
              <w:rPr>
                <w:sz w:val="20"/>
                <w:szCs w:val="20"/>
                <w:color w:val="auto"/>
              </w:rPr>
            </w:pPr>
            <w:r>
              <w:rPr>
                <w:rFonts w:ascii="Arial" w:cs="Arial" w:eastAsia="Arial" w:hAnsi="Arial"/>
                <w:sz w:val="16"/>
                <w:szCs w:val="16"/>
                <w:color w:val="0000FF"/>
              </w:rPr>
              <w:t>78701</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spacing w:after="0" w:line="208" w:lineRule="exact"/>
              <w:rPr>
                <w:rFonts w:ascii="Arial" w:cs="Arial" w:eastAsia="Arial" w:hAnsi="Arial"/>
                <w:sz w:val="20"/>
                <w:szCs w:val="20"/>
                <w:color w:val="0000EE"/>
              </w:rPr>
            </w:pPr>
            <w:hyperlink r:id="rId18">
              <w:r>
                <w:rPr>
                  <w:rFonts w:ascii="Arial" w:cs="Arial" w:eastAsia="Arial" w:hAnsi="Arial"/>
                  <w:sz w:val="20"/>
                  <w:szCs w:val="20"/>
                  <w:color w:val="0000EE"/>
                </w:rPr>
                <w:t>THIEL PETER</w:t>
              </w:r>
            </w:hyperlink>
          </w:p>
        </w:tc>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8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bl>
    <w:p>
      <w:pPr>
        <w:spacing w:after="0" w:line="5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MITHRIL CAPITAL MANAGEMENT LLC</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600 CONGRESS AVENUE SUITE 3100</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0000FF"/>
              </w:rPr>
              <w:t>AUSTIN</w:t>
            </w:r>
          </w:p>
        </w:tc>
        <w:tc>
          <w:tcPr>
            <w:tcW w:w="1280" w:type="dxa"/>
            <w:vAlign w:val="bottom"/>
          </w:tcPr>
          <w:p>
            <w:pPr>
              <w:ind w:left="400"/>
              <w:spacing w:after="0"/>
              <w:rPr>
                <w:sz w:val="20"/>
                <w:szCs w:val="20"/>
                <w:color w:val="auto"/>
              </w:rPr>
            </w:pPr>
            <w:r>
              <w:rPr>
                <w:rFonts w:ascii="Arial" w:cs="Arial" w:eastAsia="Arial" w:hAnsi="Arial"/>
                <w:sz w:val="16"/>
                <w:szCs w:val="16"/>
                <w:color w:val="0000FF"/>
              </w:rPr>
              <w:t>TX</w:t>
            </w:r>
          </w:p>
        </w:tc>
        <w:tc>
          <w:tcPr>
            <w:tcW w:w="1880" w:type="dxa"/>
            <w:vAlign w:val="bottom"/>
          </w:tcPr>
          <w:p>
            <w:pPr>
              <w:ind w:left="520"/>
              <w:spacing w:after="0"/>
              <w:rPr>
                <w:sz w:val="20"/>
                <w:szCs w:val="20"/>
                <w:color w:val="auto"/>
              </w:rPr>
            </w:pPr>
            <w:r>
              <w:rPr>
                <w:rFonts w:ascii="Arial" w:cs="Arial" w:eastAsia="Arial" w:hAnsi="Arial"/>
                <w:sz w:val="16"/>
                <w:szCs w:val="16"/>
                <w:color w:val="0000FF"/>
              </w:rPr>
              <w:t>78701</w:t>
            </w:r>
          </w:p>
        </w:tc>
      </w:tr>
      <w:tr>
        <w:trPr>
          <w:trHeight w:val="145"/>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40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2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Series A Preferred Stock, Series B Preferred Stock, and Series C Preferred Stock automatically converted, without payment of additional consideration, into 5 shares of Common Stock immediately prior to the closing of the Issuer's initial public offering of its Common Stock and had no expiration date.</w:t>
      </w:r>
    </w:p>
    <w:p>
      <w:pPr>
        <w:spacing w:after="0" w:line="31" w:lineRule="exact"/>
        <w:rPr>
          <w:rFonts w:ascii="Arial" w:cs="Arial" w:eastAsia="Arial" w:hAnsi="Arial"/>
          <w:sz w:val="13"/>
          <w:szCs w:val="13"/>
          <w:color w:val="008000"/>
        </w:rPr>
      </w:pPr>
    </w:p>
    <w:p>
      <w:pPr>
        <w:ind w:left="20" w:hanging="2"/>
        <w:spacing w:after="0" w:line="227"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of record by Mithril II LP ("II LP"). Mithril II UGP LLC ("UGP II") is the general partner of Mithril II GP LP ("GP II") and GP II is the general partner of II LP. Ajay Royan ("Royan"), a member of the Issuer's board of directors, is the sole managing member of UGP II and may be deemed to have shared voting, investment and dispositive power with respect to the shares held by II LP. Peter Thiel ("Thiel") and Royan are the members of the investment committee of GP II. The investment committee makes all investment decisions with respect to shares held by II LP and may be deemed to have shared voting, investment and dispositive power with respect to such shares. Each of UGP II, GP II, Thiel and Royan disclaims beneficial ownership of the shares held by II LP, except to the extent of their respective pecuniary interests therein, if any.</w:t>
      </w:r>
    </w:p>
    <w:p>
      <w:pPr>
        <w:sectPr>
          <w:pgSz w:w="11900" w:h="16838" w:orient="portrait"/>
          <w:cols w:equalWidth="0" w:num="1">
            <w:col w:w="10740"/>
          </w:cols>
          <w:pgMar w:left="480" w:top="143" w:right="679" w:bottom="1440" w:gutter="0" w:footer="0" w:header="0"/>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Ajay Royan,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089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Member, Mithril II UGP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263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General Partner of Mithril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328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0750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Mithril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533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53340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Ajay Royan,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089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Member, Mithril II UGP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263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General Partner of Mithril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328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206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065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Ajay Royan,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0896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Member, Mithril II UGP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237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Peter Thiel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5791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79120" cy="8255"/>
                    </a:xfrm>
                    <a:prstGeom prst="rect">
                      <a:avLst/>
                    </a:prstGeom>
                    <a:noFill/>
                  </pic:spPr>
                </pic:pic>
              </a:graphicData>
            </a:graphic>
          </wp:anchor>
        </w:drawing>
      </w:r>
    </w:p>
    <w:p>
      <w:pPr>
        <w:spacing w:after="0" w:line="54"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1440" w:hanging="2"/>
        <w:spacing w:after="0" w:line="352" w:lineRule="auto"/>
        <w:tabs>
          <w:tab w:leader="none" w:pos="15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0000FF"/>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0000FF"/>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0000FF"/>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0000FF"/>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73" w:lineRule="exact"/>
        <w:rPr>
          <w:sz w:val="20"/>
          <w:szCs w:val="20"/>
          <w:color w:val="auto"/>
        </w:rPr>
      </w:pPr>
    </w:p>
    <w:p>
      <w:pPr>
        <w:sectPr>
          <w:pgSz w:w="11900" w:h="16838" w:orient="portrait"/>
          <w:cols w:equalWidth="0" w:num="2">
            <w:col w:w="8680" w:space="100"/>
            <w:col w:w="1960"/>
          </w:cols>
          <w:pgMar w:left="480" w:top="143" w:right="679" w:bottom="1440" w:gutter="0" w:footer="0" w:header="0"/>
          <w:type w:val="continuous"/>
        </w:sectPr>
      </w:pPr>
    </w:p>
    <w:p>
      <w:pPr>
        <w:ind w:left="20"/>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480" w:top="143"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669609" TargetMode="External"/><Relationship Id="rId13" Type="http://schemas.openxmlformats.org/officeDocument/2006/relationships/hyperlink" Target="http://www.sec.gov/cgi-bin/browse-edgar?action=getcompany&amp;CIK=0001832038" TargetMode="External"/><Relationship Id="rId14" Type="http://schemas.openxmlformats.org/officeDocument/2006/relationships/hyperlink" Target="http://www.sec.gov/cgi-bin/browse-edgar?action=getcompany&amp;CIK=0001878232" TargetMode="External"/><Relationship Id="rId15" Type="http://schemas.openxmlformats.org/officeDocument/2006/relationships/hyperlink" Target="http://www.sec.gov/cgi-bin/browse-edgar?action=getcompany&amp;CIK=0001878230" TargetMode="External"/><Relationship Id="rId18" Type="http://schemas.openxmlformats.org/officeDocument/2006/relationships/hyperlink" Target="http://www.sec.gov/cgi-bin/browse-edgar?action=getcompany&amp;CIK=00012110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2021-08-12T20:35:30Z</dcterms:created>
  <dcterms:modified xsi:type="dcterms:W3CDTF">2021-08-12T20:35:30Z</dcterms:modified>
</cp:coreProperties>
</file>