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Lindenboom Christine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Invivyd,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IVVD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INVIVYD,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10/20/2022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1601 TRAPELO ROAD, SUITE 178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3.67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10/20/2022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10/19/2032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16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October 20, 2022 and vests over a three-year period, with one-third of the shares subject to the grant vesting on the first anniversary of the grant date and 1/36th of the shares subject to the grant vesting in equal monthly installments thereafter, subject to the Reporting Person's continued service through each vesting date.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Jill Andersen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10/24/2022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614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Christine Lindenboom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0966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50692" TargetMode="External"/><Relationship Id="rId13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2022-10-24T15:55:11Z</dcterms:created>
  <dcterms:modified xsi:type="dcterms:W3CDTF">2022-10-24T15:55:11Z</dcterms:modified>
</cp:coreProperties>
</file>