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Andersen Jill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1601 TRAPELO ROAD, SUITE 178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Invivyd, Inc.</w:t>
              </w:r>
            </w:hyperlink>
            <w:r>
              <w:rPr/>
              <w:t xml:space="preserve"> [ </w:t>
            </w:r>
            <w:r>
              <w:rPr>
                <w:rFonts w:ascii="Times;serif" w:hAnsi="Times;serif"/>
                <w:color w:val="0000FF"/>
                <w:sz w:val="24"/>
                <w:shd w:fill="FFFFFF" w:val="clear"/>
              </w:rPr>
              <w:t>IVVD</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12/17/2033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vests over a three-year period, with 1/36th of the shares subject to the option vesting in substantially equal monthly installments measured from one month following the grant date of December 18, 2023, subject to the Reporting Person's continuous service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91047" TargetMode="External"/><Relationship Id="rId4" Type="http://schemas.openxmlformats.org/officeDocument/2006/relationships/hyperlink" Target="http://www.sec.gov/cgi-bin/browse-edgar?action=getcompany&amp;CIK=000183203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3336</Characters>
  <CharactersWithSpaces>3884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