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9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965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Allen Robert D. III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209 CHURCH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Invivyd,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2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   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ind w:left="6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02/15/2026</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99,000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Pr>
          <w:p>
            <w:pPr>
              <w:jc w:val="center"/>
              <w:ind w:left="95"/>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152,068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18,189</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1.5396</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133,879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19,392</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1.5778</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114,487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99,000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02/15/2026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99,000</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102,000</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of Invivyd, Inc. (the "Company").</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p>
      <w:pPr>
        <w:spacing w:after="0" w:line="16" w:lineRule="exact"/>
        <w:rPr>
          <w:rFonts w:ascii="Times New Roman" w:cs="Times New Roman" w:eastAsia="Times New Roman" w:hAnsi="Times New Roman"/>
          <w:sz w:val="13"/>
          <w:szCs w:val="13"/>
          <w:color w:val="008000"/>
        </w:rPr>
      </w:pPr>
    </w:p>
    <w:p>
      <w:pPr>
        <w:jc w:val="both"/>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$1.505 to $1.590,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p>
      <w:pPr>
        <w:spacing w:after="0" w:line="25"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$1.550 to $1.595,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p>
      <w:pPr>
        <w:spacing w:after="0" w:line="25"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Jill Andersen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02/18/2026</w:t>
            </w:r>
          </w:p>
        </w:tc>
        <w:tc>
          <w:tcPr>
            <w:tcW w:w="0" w:type="dxa"/>
            <w:vAlign w:val="bottom"/>
          </w:tcPr>
          <w:p>
            <w:pPr>
              <w:spacing w:after="0"/>
              <w:rPr>
                <w:sz w:val="1"/>
                <w:szCs w:val="1"/>
                <w:color w:val="auto"/>
              </w:rPr>
            </w:pPr>
          </w:p>
        </w:tc>
      </w:tr>
      <w:tr>
        <w:trPr>
          <w:trHeight w:val="88"/>
        </w:trPr>
        <w:tc>
          <w:tcPr>
            <w:tcW w:w="182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fact for Robert D. Allen III</w:t>
            </w:r>
          </w:p>
        </w:tc>
        <w:tc>
          <w:tcPr>
            <w:tcW w:w="1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2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2424"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2026-02-18T19:57:59Z</dcterms:created>
  <dcterms:modified xsi:type="dcterms:W3CDTF">2026-02-18T19:57:59Z</dcterms:modified>
</cp:coreProperties>
</file>