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0001891047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Invivyd,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001-40703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209 Church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60" w:type="dxa"/>
            <w:vAlign w:val="bottom"/>
          </w:tcPr>
          <w:p>
            <w:pPr>
              <w:spacing w:after="0"/>
              <w:rPr>
                <w:sz w:val="21"/>
                <w:szCs w:val="21"/>
                <w:color w:val="auto"/>
              </w:rPr>
            </w:pPr>
          </w:p>
        </w:tc>
        <w:tc>
          <w:tcPr>
            <w:tcW w:w="310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New Haven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60" w:type="dxa"/>
            <w:vAlign w:val="bottom"/>
          </w:tcPr>
          <w:p>
            <w:pPr>
              <w:spacing w:after="0"/>
              <w:rPr>
                <w:sz w:val="13"/>
                <w:szCs w:val="13"/>
                <w:color w:val="auto"/>
              </w:rPr>
            </w:pPr>
          </w:p>
        </w:tc>
        <w:tc>
          <w:tcPr>
            <w:tcW w:w="310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6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06510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781-819-0080</w:t>
            </w:r>
          </w:p>
        </w:tc>
        <w:tc>
          <w:tcPr>
            <w:tcW w:w="0" w:type="dxa"/>
            <w:vAlign w:val="bottom"/>
          </w:tcPr>
          <w:p>
            <w:pPr>
              <w:spacing w:after="0"/>
              <w:rPr>
                <w:sz w:val="1"/>
                <w:szCs w:val="1"/>
                <w:color w:val="auto"/>
              </w:rPr>
            </w:pPr>
          </w:p>
        </w:tc>
      </w:tr>
      <w:tr>
        <w:trPr>
          <w:trHeight w:val="297"/>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Andersen Jill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66000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102960.00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281987033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60" w:space="320"/>
            <w:col w:w="800" w:space="50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Common Stock</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upon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vesting of</w:t>
      </w:r>
    </w:p>
    <w:p>
      <w:pPr>
        <w:spacing w:after="0" w:line="231" w:lineRule="auto"/>
        <w:rPr>
          <w:sz w:val="20"/>
          <w:szCs w:val="20"/>
          <w:color w:val="auto"/>
        </w:rPr>
      </w:pPr>
      <w:r>
        <w:rPr>
          <w:rFonts w:ascii="Times New Roman" w:cs="Times New Roman" w:eastAsia="Times New Roman" w:hAnsi="Times New Roman"/>
          <w:sz w:val="22"/>
          <w:szCs w:val="22"/>
          <w:color w:val="auto"/>
        </w:rPr>
        <w:t>02/15/2026 restricted stock</w:t>
      </w:r>
    </w:p>
    <w:p>
      <w:pPr>
        <w:ind w:left="1040"/>
        <w:spacing w:after="0"/>
        <w:rPr>
          <w:sz w:val="20"/>
          <w:szCs w:val="20"/>
          <w:color w:val="auto"/>
        </w:rPr>
      </w:pPr>
      <w:r>
        <w:rPr>
          <w:rFonts w:ascii="Times New Roman" w:cs="Times New Roman" w:eastAsia="Times New Roman" w:hAnsi="Times New Roman"/>
          <w:sz w:val="22"/>
          <w:szCs w:val="22"/>
          <w:color w:val="auto"/>
        </w:rPr>
        <w:t>units granted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-127000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165000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02/15/2026 EquityCompensation</w:t>
      </w:r>
    </w:p>
    <w:p>
      <w:pPr>
        <w:spacing w:after="0" w:line="325" w:lineRule="exact"/>
        <w:rPr>
          <w:sz w:val="20"/>
          <w:szCs w:val="20"/>
          <w:color w:val="auto"/>
        </w:rPr>
      </w:pPr>
    </w:p>
    <w:p>
      <w:pPr>
        <w:sectPr>
          <w:pgSz w:w="11900" w:h="16838" w:orient="portrait"/>
          <w:cols w:equalWidth="0" w:num="5">
            <w:col w:w="1400" w:space="100"/>
            <w:col w:w="2400" w:space="340"/>
            <w:col w:w="2240" w:space="720"/>
            <w:col w:w="640" w:space="640"/>
            <w:col w:w="2760"/>
          </w:cols>
          <w:pgMar w:left="320" w:top="108" w:right="339" w:bottom="1440" w:gutter="0" w:footer="0" w:header="0"/>
          <w:type w:val="continuous"/>
        </w:sectPr>
      </w:pPr>
    </w:p>
    <w:p>
      <w:pPr>
        <w:ind w:left="2540"/>
        <w:spacing w:after="0" w:line="221" w:lineRule="auto"/>
        <w:rPr>
          <w:sz w:val="20"/>
          <w:szCs w:val="20"/>
          <w:color w:val="auto"/>
        </w:rPr>
      </w:pPr>
      <w:r>
        <w:rPr>
          <w:rFonts w:ascii="Times New Roman" w:cs="Times New Roman" w:eastAsia="Times New Roman" w:hAnsi="Times New Roman"/>
          <w:sz w:val="22"/>
          <w:szCs w:val="22"/>
          <w:color w:val="auto"/>
        </w:rPr>
        <w:t>under the Issuer's</w:t>
      </w:r>
    </w:p>
    <w:p>
      <w:pPr>
        <w:ind w:left="2540"/>
        <w:spacing w:after="0" w:line="230" w:lineRule="auto"/>
        <w:rPr>
          <w:sz w:val="20"/>
          <w:szCs w:val="20"/>
          <w:color w:val="auto"/>
        </w:rPr>
      </w:pPr>
      <w:r>
        <w:rPr>
          <w:rFonts w:ascii="Times New Roman" w:cs="Times New Roman" w:eastAsia="Times New Roman" w:hAnsi="Times New Roman"/>
          <w:sz w:val="22"/>
          <w:szCs w:val="22"/>
          <w:color w:val="auto"/>
        </w:rPr>
        <w:t>2021 Equity</w:t>
      </w:r>
    </w:p>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Incentive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1560" w:right="460"/>
        <w:spacing w:after="0" w:line="253" w:lineRule="auto"/>
        <w:rPr>
          <w:sz w:val="20"/>
          <w:szCs w:val="20"/>
          <w:color w:val="auto"/>
        </w:rPr>
      </w:pPr>
      <w:r>
        <w:rPr>
          <w:rFonts w:ascii="Times New Roman" w:cs="Times New Roman" w:eastAsia="Times New Roman" w:hAnsi="Times New Roman"/>
          <w:sz w:val="21"/>
          <w:szCs w:val="21"/>
          <w:color w:val="auto"/>
        </w:rPr>
        <w:t>This Form 144 reports shares to be sold to satisfy the Reporting Person's tax obligations upon vesting of a restricted stock unit award in non-discretionary "sell-to-cover" transactions pursuant to a Rule 10b5-1 plan</w:t>
      </w:r>
    </w:p>
    <w:p>
      <w:pPr>
        <w:spacing w:after="0" w:line="1" w:lineRule="exact"/>
        <w:rPr>
          <w:sz w:val="20"/>
          <w:szCs w:val="20"/>
          <w:color w:val="auto"/>
        </w:rPr>
      </w:pPr>
    </w:p>
    <w:p>
      <w:pPr>
        <w:ind w:left="1560" w:right="120" w:hanging="1519"/>
        <w:spacing w:after="0" w:line="235" w:lineRule="auto"/>
        <w:tabs>
          <w:tab w:leader="none" w:pos="15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applicable to the Reporting Person. Aggregate Market Value of the sale is based on a closing price of $1.56 for the Issuer's common stock on February 13, 2026. The actual number of shares sold will depend on the sale price of the Issuer's common stock at the time of sale.</w:t>
      </w:r>
    </w:p>
    <w:p>
      <w:pPr>
        <w:spacing w:after="0" w:line="16" w:lineRule="exact"/>
        <w:rPr>
          <w:sz w:val="20"/>
          <w:szCs w:val="20"/>
          <w:color w:val="auto"/>
        </w:rPr>
      </w:pPr>
    </w:p>
    <w:p>
      <w:pPr>
        <w:ind w:left="40"/>
        <w:spacing w:after="0"/>
        <w:tabs>
          <w:tab w:leader="none" w:pos="154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02/17/2026</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Adoption or</w:t>
      </w:r>
    </w:p>
    <w:p>
      <w:pPr>
        <w:ind w:left="40"/>
        <w:spacing w:after="0" w:line="189" w:lineRule="auto"/>
        <w:tabs>
          <w:tab w:leader="none" w:pos="1540" w:val="left"/>
        </w:tabs>
        <w:rPr>
          <w:sz w:val="20"/>
          <w:szCs w:val="20"/>
          <w:color w:val="auto"/>
        </w:rPr>
      </w:pPr>
      <w:r>
        <w:rPr>
          <w:rFonts w:ascii="Times New Roman" w:cs="Times New Roman" w:eastAsia="Times New Roman" w:hAnsi="Times New Roman"/>
          <w:sz w:val="28"/>
          <w:szCs w:val="28"/>
          <w:color w:val="auto"/>
          <w:vertAlign w:val="superscript"/>
        </w:rPr>
        <w:t>Giving of</w:t>
      </w:r>
      <w:r>
        <w:rPr>
          <w:sz w:val="20"/>
          <w:szCs w:val="20"/>
          <w:color w:val="auto"/>
        </w:rPr>
        <w:tab/>
      </w:r>
      <w:r>
        <w:rPr>
          <w:rFonts w:ascii="Times New Roman" w:cs="Times New Roman" w:eastAsia="Times New Roman" w:hAnsi="Times New Roman"/>
          <w:sz w:val="16"/>
          <w:szCs w:val="16"/>
          <w:color w:val="auto"/>
        </w:rPr>
        <w:t>02/20/2025</w:t>
      </w:r>
    </w:p>
    <w:p>
      <w:pPr>
        <w:ind w:left="40"/>
        <w:spacing w:after="0" w:line="230" w:lineRule="auto"/>
        <w:rPr>
          <w:sz w:val="20"/>
          <w:szCs w:val="20"/>
          <w:color w:val="auto"/>
        </w:rPr>
      </w:pPr>
      <w:r>
        <w:rPr>
          <w:rFonts w:ascii="Times New Roman" w:cs="Times New Roman" w:eastAsia="Times New Roman" w:hAnsi="Times New Roman"/>
          <w:sz w:val="22"/>
          <w:szCs w:val="22"/>
          <w:color w:val="auto"/>
        </w:rPr>
        <w:t>Instruction, If</w:t>
      </w:r>
    </w:p>
    <w:p>
      <w:pPr>
        <w:ind w:left="40"/>
        <w:spacing w:after="0" w:line="231" w:lineRule="auto"/>
        <w:rPr>
          <w:sz w:val="20"/>
          <w:szCs w:val="20"/>
          <w:color w:val="auto"/>
        </w:rPr>
      </w:pPr>
      <w:r>
        <w:rPr>
          <w:rFonts w:ascii="Times New Roman" w:cs="Times New Roman" w:eastAsia="Times New Roman" w:hAnsi="Times New Roman"/>
          <w:sz w:val="22"/>
          <w:szCs w:val="22"/>
          <w:color w:val="auto"/>
        </w:rPr>
        <w:t>Relying on Rule</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Jill Andersen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2026-02-17T18:28:24Z</dcterms:created>
  <dcterms:modified xsi:type="dcterms:W3CDTF">2026-02-17T18:28:24Z</dcterms:modified>
</cp:coreProperties>
</file>