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1601 Trapelo Road, Suite 178</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Waltham, MA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On May 7, 2024, Invivyd, Inc. issued a press release entitled “Invivyd to Pursue Rapid Immunobridging Pathway to Potential EUA for Treatment of COVID-19 in Moderately to Severely Immunocompromised People, Based on U.S. FDA Feedback.” A copy of the press release is filed herewith as Exhibit 99.1 and is incorporated by reference in this Item 8.01.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72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2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May 7, 2024</w:t>
            </w:r>
          </w:p>
        </w:tc>
        <w:tc>
          <w:tcPr>
            <w:tcW w:w="7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1450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to Pursue Rapid Immunobridging Pathway to Potential EUA for Treatment of COVID-19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Moderately to Severely Immunocompromised People, Based on U.S. FDA Feedback</w:t>
      </w:r>
    </w:p>
    <w:p>
      <w:pPr>
        <w:spacing w:after="0" w:line="232" w:lineRule="exact"/>
        <w:rPr>
          <w:sz w:val="20"/>
          <w:szCs w:val="20"/>
          <w:color w:val="auto"/>
        </w:rPr>
      </w:pPr>
    </w:p>
    <w:p>
      <w:pPr>
        <w:ind w:left="960" w:right="12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Pathway leverages immunobridging approach via serum virus neutralizing antibody (sVNA) titers enabled by prior successful COVID-19 treatment clinical trial “STAMP” conducted with prototype antibody adintrevimab</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anticipates submitting a COVID-19 treatment EUA application for PEMGARDA</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(pemivibart) imminently</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COVID-19 treatment EUA pathway offers a novel, rapid pathway to potential second EUA for pemivibart</w:t>
      </w:r>
    </w:p>
    <w:p>
      <w:pPr>
        <w:spacing w:after="0" w:line="108" w:lineRule="exact"/>
        <w:rPr>
          <w:rFonts w:ascii="Times New Roman" w:cs="Times New Roman" w:eastAsia="Times New Roman" w:hAnsi="Times New Roman"/>
          <w:sz w:val="18"/>
          <w:szCs w:val="18"/>
          <w:color w:val="auto"/>
        </w:rPr>
      </w:pPr>
    </w:p>
    <w:p>
      <w:pPr>
        <w:ind w:left="960" w:right="1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Invivyd leaves 2024 net product revenue and year-end cash guidance unchanged although potential near-term COVID-19 treatment EUA and associated commercial dynamics were not considered</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details on upcoming 1Q 2024 results call on May 9, 2024</w:t>
      </w:r>
    </w:p>
    <w:p>
      <w:pPr>
        <w:spacing w:after="0" w:line="22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WALTHAM, Mass., May 7, 2024 (GLOBE NEWSWIRE) — Invivyd, Inc. (Nasdaq: IVVD), a biopharmaceutical company devoted to delivering protection from serious viral infectious diseases, today announced its intention to submit an emergency use authorization (EUA) application to the U.S. Food and Drug Administration (FDA) for pemivibart for the treatment of mild to moderate symptomatic COVID-19 in certain immunocompromised people utilizing a rapid immunobridging pathway. This immunobridging pathway leverages a similar approach Invivyd used to achieve its current EUA for 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(pemivibart) for pre-exposure prophylaxis (PrEP) of COVID-19 in certain immunocompromised people and was aligned in principle with the FDA. The immunobridging pathway for COVID-19 treatment is enabled by data from the Phase 2/3 clinical trial (STAMP) of adintrevimab, the prototype monoclonal antibody (mAb), for the treatment of COVID-19</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data from the ongoing CANOPY Phase 3 clinical trial of pemivibart for PrEP of COVID-19. The potential COVID-19 treatment EUA request would focus on the critical treatment needs of people in the U.S. who have moderate-to-severe immune compromise and for whom alternative COVID-19 treatment options are not clinically appropriate or accessible. Subsequent to the anticipated submission of an EUA request, Invivyd plans to initiate a compact clinical trial focused on confirmatory safety, pharmacokinetics (PK), and clinical virology.</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glad to once again align with the FDA on a rapid pathway towards addressing a critical unmet medical need among immunocompromised people who may benefit from alternative approaches to treating their symptomatic COVID-19. In the past, immunoglobulin G (IgG) mAbs targeting the receptor binding domain (RBD) of the SARS-CoV-2 spike protein have been highly effective therapeutic options for symptomatic COVID-19, and we are happy to leverage our prior success and proprietary technology with the aim to serve both prevention and now treatment of symptomatic disease for immunocompromised people as soon as possible,” commented Marc Elia, Chairman of the Invivyd Board of Directors. “Our current manufacturing plan contemplates approximately one hundred thousand doses available through the second half of 2024 and anticipated seasonal uptick in circulating virus to serve both PrEP and potential treatment uses. We are currently considering options to expand and accelerate product availability.”</w:t>
      </w:r>
    </w:p>
    <w:p>
      <w:pPr>
        <w:sectPr>
          <w:pgSz w:w="11900" w:h="16838" w:orient="portrait"/>
          <w:cols w:equalWidth="0" w:num="1">
            <w:col w:w="11020"/>
          </w:cols>
          <w:pgMar w:left="440" w:top="117" w:right="439" w:bottom="1440" w:gutter="0" w:footer="0" w:header="0"/>
        </w:sectPr>
      </w:pPr>
    </w:p>
    <w:bookmarkStart w:id="4" w:name="page5"/>
    <w:bookmarkEnd w:id="4"/>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active COVID-19 infection, which presents a substantial risk to immunocompromised patients, is a medical context well suited for an infused antibody therapy, as prior COVID-19 treatment mAbs were generally provided via intravenous (IV) infusion to enhance the speed at which antiviral titers are delivered to patients in need,” said Mark Wingertzahn, SVP of Clinical Development and Medical Affairs. “We are moving with considerable urgency as we believe that immunobridging provides us with a more rapid and efficient pathway to deliver an important COVID-19 treatment option, complementing our efforts with PrEP.”</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Observational studies have demonstrated that people who are immunocompromised continue to be disproportionally impacted by COVID-19-related hospitalizations and death.</w:t>
      </w:r>
      <w:r>
        <w:rPr>
          <w:rFonts w:ascii="Times New Roman" w:cs="Times New Roman" w:eastAsia="Times New Roman" w:hAnsi="Times New Roman"/>
          <w:sz w:val="13"/>
          <w:szCs w:val="13"/>
          <w:color w:val="auto"/>
        </w:rPr>
        <w:t>2-3</w:t>
      </w:r>
      <w:r>
        <w:rPr>
          <w:rFonts w:ascii="Times New Roman" w:cs="Times New Roman" w:eastAsia="Times New Roman" w:hAnsi="Times New Roman"/>
          <w:sz w:val="18"/>
          <w:szCs w:val="18"/>
          <w:color w:val="auto"/>
        </w:rPr>
        <w:t xml:space="preserve"> In addition to small molecule treatment options, where appropriate a monoclonal antibody may be a highly attractive option to alter the course of established infection.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“It’s important to remember that SARS-CoV-2 still poses a major threat to many people, such as those who are significantly immunocompromised and at higher risk for severe outcomes if they develop a COVID-19 infection,” said Brian Koffman, MDCM (retired), MS Ed, Co-Founder, Executive Vice President and Chief Medical Officer of the CLL (Chronic Lymphocytic Leukemia) Society. “For people who develop a COVID-19 infection, today’s treatment options are not always adequate or clinically appropriate, especially for those who are immunocompromised and may be taking other drugs that are contraindicated for use with certain antivirals. For this vulnerable population, it would be extremely helpful to have a new monoclonal antibody as an option for treatment, a therapeutic approach that was shown during the earlier days of the pandemic to be highly effective against previous variants.”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Invivyd is maintaining its existing guidance of $150-$200 million in anticipated 2024 PEMGARDA net product revenue and year end cash guidance of at least $75 million in cash and cash equivalents, although the previously issued guidance was based on PEMGARDA being authorized for PrEP of COVID-19 in certain immunocompromised people and did not contemplate any potential sales for COVID-19 treatment or inventory build that may be required to deliver medicine timely to patients in need.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PEMGARDA</w:t>
      </w:r>
    </w:p>
    <w:p>
      <w:pPr>
        <w:spacing w:after="0" w:line="12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PEMGARDA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both the prevention and treatment of COVID-19. PEMGARDA has demonstrated in vitro neutralizing activity in pseudotyped virus-like particle and authentic virus neutralization assays against major SARS-CoV-2 variants, including JN.1. PEMGARDA targets the SARS-CoV-2 spike protein receptor binding domain (RBD), thereby inhibiting virus attachment to the human ACE2 receptor on host cells.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w:t>
      </w:r>
    </w:p>
    <w:p>
      <w:pPr>
        <w:spacing w:after="0" w:line="18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Invivyd</w:t>
      </w:r>
    </w:p>
    <w:p>
      <w:pPr>
        <w:spacing w:after="0" w:line="121" w:lineRule="exact"/>
        <w:rPr>
          <w:sz w:val="20"/>
          <w:szCs w:val="20"/>
          <w:color w:val="auto"/>
        </w:rPr>
      </w:pPr>
    </w:p>
    <w:p>
      <w:pPr>
        <w:ind w:left="4" w:right="20"/>
        <w:spacing w:after="0" w:line="233" w:lineRule="auto"/>
        <w:rPr>
          <w:sz w:val="20"/>
          <w:szCs w:val="20"/>
          <w:color w:val="auto"/>
        </w:rPr>
      </w:pPr>
      <w:r>
        <w:rPr>
          <w:rFonts w:ascii="Times New Roman" w:cs="Times New Roman" w:eastAsia="Times New Roman" w:hAnsi="Times New Roman"/>
          <w:sz w:val="18"/>
          <w:szCs w:val="18"/>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approach combines state-of-the-art viral surveillance and predictive modeling with advanced antibody engineering. INVYMAB is designed to facilitate the rapid, serial generation of new monoclonal antibodies (mAbs) to keep pace with evolving viral threats. In March 2024, Invivyd received emergency use authorization (EUA) from the U.S. FDA for its first mAb in a planned series of innovative antibody candidates. Visit </w:t>
      </w:r>
      <w:r>
        <w:rPr>
          <w:rFonts w:ascii="Times New Roman" w:cs="Times New Roman" w:eastAsia="Times New Roman" w:hAnsi="Times New Roman"/>
          <w:sz w:val="18"/>
          <w:szCs w:val="18"/>
          <w:u w:val="single" w:color="auto"/>
          <w:color w:val="auto"/>
        </w:rPr>
        <w:t>https://invivyd.com/</w:t>
      </w:r>
      <w:r>
        <w:rPr>
          <w:rFonts w:ascii="Times New Roman" w:cs="Times New Roman" w:eastAsia="Times New Roman" w:hAnsi="Times New Roman"/>
          <w:sz w:val="18"/>
          <w:szCs w:val="18"/>
          <w:color w:val="auto"/>
        </w:rPr>
        <w:t xml:space="preserve"> to learn more.</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References</w:t>
      </w:r>
    </w:p>
    <w:p>
      <w:pPr>
        <w:spacing w:after="0" w:line="135" w:lineRule="exact"/>
        <w:rPr>
          <w:sz w:val="20"/>
          <w:szCs w:val="20"/>
          <w:color w:val="auto"/>
        </w:rPr>
      </w:pPr>
    </w:p>
    <w:p>
      <w:pPr>
        <w:ind w:left="424" w:right="260" w:hanging="424"/>
        <w:spacing w:after="0" w:line="289" w:lineRule="auto"/>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Ison, Michael G et al. “Efficacy and Safety of Adintrevimab (ADG20) for the Treatment of High-Risk Ambulatory Patients With Mild or Moderate Coronavirus Disease 2019: Results From a Phase 2/3, Randomized, Placebo-Controlled Trial (STAMP) Conducted During Delta Predominance and Early Emergence of Omicron.” Open forum infectious diseases vol. 10,6 ofad279. 24 May. 2023, doi:10.1093/ofid/ofad279.</w:t>
      </w:r>
    </w:p>
    <w:p>
      <w:pPr>
        <w:spacing w:after="0" w:line="63" w:lineRule="exact"/>
        <w:rPr>
          <w:rFonts w:ascii="Times New Roman" w:cs="Times New Roman" w:eastAsia="Times New Roman" w:hAnsi="Times New Roman"/>
          <w:sz w:val="17"/>
          <w:szCs w:val="17"/>
          <w:color w:val="auto"/>
        </w:rPr>
      </w:pPr>
    </w:p>
    <w:p>
      <w:pPr>
        <w:ind w:left="424" w:right="42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Evans, Rachael A et al. “Impact of COVID-19 on immunocompromised populations during the Omicron era: insights from the observational population-based INFORM study.” The Lancet regional health. Europe vol. 35 100747. 13 Oct. 2023.</w:t>
      </w:r>
    </w:p>
    <w:p>
      <w:pPr>
        <w:spacing w:after="0" w:line="67"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Singson, Jason Robert C et al. “Factors Associated with Severe Outcomes Among Immunocompromised Adults Hospitalized for COVID-19 - COVID-NET, 10 States, March 2020-February 2022.” MMWR. Morbidity and mortality weekly report vol. 71,27 878-884. 8 Jul. 2022.</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plans to pursue a rapid immunobridging pathway to potential EUA for treatment of COVID-19 in moderately to severely immunocompromised people, including the company’s beliefs regarding the potential speed and efficiency of such pathway; the company’s anticipated submission of a COVID-19 treatment EUA request to the FDA for PEMGARDA (pemivibart), and the anticipated timing and focus of such potential EUA request; the company’s research and clinical development efforts, and the timing thereof, including the potential initiation of a compact clinical trial subsequent to the anticipated submission of a COVID-19 treatment EUA request; the company’s manufacturing plans and strategies, including its anticipated supply through the second half of 2024, and the potential to expand and accelerate product availability; the potential benefits of a new COVID-19 treatment mAb, if authorized or approved, to certain vulnerable populations; the company’s anticipated 2024 PEMGARDA net product revenue and the company’s projected 2024 year end cash and cash equivalents balance; the company’s EUA for PEMGARDA for PrEP of COVID-19 in certain immunocompromised people; the company’s devotion to delivering protection from serious viral infectious diseases, beginning with SARS-CoV-2; the design of the company’s INVYMAB platform approach to facilitate the rapid, serial generation of new mAbs to keep pace with evolving viral threats; the company’s expectation that PEMGARDA is the first mAb in a planned series of innovative antibody candidates;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company’s ability to effectively utilize an immunobridging pathway to potential EUA for treatment of symptomatic COVID-19; whether the company is able to successfully submit a COVID-19 treatment EUA request to the FDA in the future, and the timing, scope and outcome of any such EUA request; uncertainties related to the regulatory authorization or approval process; changes in the regulatory environment; the timing and progress of the company’s discovery, preclinical and clinical development activities; unexpected safety or efficacy data observed during preclinical studies or clinical trials;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how long the EUA granted by the FDA in March 2024 for PEMGARDA for PrEP of COVID-19 in certain immunocompromised people will remain in effect and whether such EUA is revoked or revised by the FDA; the company’s ability to build and maintain sales, marketing and distribution capabilities to successfully commercialize PEMGARDA; changes in expected or existing competition; the ability to maintain a continued acceptable safety, tolerability and efficacy profile of PEMGARDA or any other product candidate following regulatory authorization or approval; whether PEMGARDA or any other product candidate is able to demonstrate and sustain neutralizing activity against major SARS-CoV-2 variants,</w:t>
      </w:r>
    </w:p>
    <w:p>
      <w:pPr>
        <w:sectPr>
          <w:pgSz w:w="11900" w:h="16838" w:orient="portrait"/>
          <w:cols w:equalWidth="0" w:num="1">
            <w:col w:w="11000"/>
          </w:cols>
          <w:pgMar w:left="440" w:top="266" w:right="459" w:bottom="1440" w:gutter="0" w:footer="0" w:header="0"/>
        </w:sectPr>
      </w:pPr>
    </w:p>
    <w:bookmarkStart w:id="7" w:name="page8"/>
    <w:bookmarkEnd w:id="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particularly in the face of viral evolution; variability of results in models used to predict activity against SARS-CoV-2 variants; the complexities of manufacturing mAb therapies; the company’s dependence on third parties to manufacture, label, package, store and 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leverage its INVYMAB platform approach to facilitate the rapid, serial generation of new mAbs to keep pace with evolving viral threats; any litigation and other proceedings or government investigations relating to the company; the company’s ability to continue as a going concern; the company’s ability to optimize operating expenses;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ind w:left="4" w:right="9480" w:hanging="4"/>
        <w:spacing w:after="0" w:line="290"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208-1747 media@invivyd.com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4" w:right="9260" w:hanging="4"/>
        <w:spacing w:after="0" w:line="290" w:lineRule="auto"/>
        <w:tabs>
          <w:tab w:leader="none" w:pos="43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208-1747 investors@invivyd.com</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81"/>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2024-05-07T06:48:15Z</dcterms:created>
  <dcterms:modified xsi:type="dcterms:W3CDTF">2024-05-07T06:48:15Z</dcterms:modified>
</cp:coreProperties>
</file>