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Green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Invivyd, Inc.</w:t>
              </w:r>
            </w:hyperlink>
            <w:r>
              <w:rPr/>
              <w:t xml:space="preserve"> [ </w:t>
            </w:r>
            <w:r>
              <w:rPr>
                <w:rFonts w:ascii="Times;serif" w:hAnsi="Times;serif"/>
                <w:color w:val="0000FF"/>
                <w:sz w:val="24"/>
                <w:shd w:fill="FFFFFF" w:val="clear"/>
              </w:rPr>
              <w:t>IVVD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881"/>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209,717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22,355</w:t>
            </w:r>
            <w:r>
              <w:rPr>
                <w:rFonts w:ascii="Times;serif" w:hAnsi="Times;serif"/>
                <w:color w:val="008000"/>
                <w:position w:val="7"/>
                <w:sz w:val="16"/>
                <w:sz w:val="20"/>
                <w:shd w:fill="FFFFFF" w:val="clear"/>
              </w:rPr>
              <w:t>(2)</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0.722</w:t>
            </w:r>
            <w:r>
              <w:rPr>
                <w:rFonts w:ascii="Times;serif" w:hAnsi="Times;serif"/>
                <w:color w:val="008000"/>
                <w:position w:val="7"/>
                <w:sz w:val="16"/>
                <w:sz w:val="20"/>
                <w:shd w:fill="FFFFFF" w:val="clear"/>
              </w:rPr>
              <w:t>(3)</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187,362</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18,425</w:t>
            </w:r>
            <w:r>
              <w:rPr>
                <w:rFonts w:ascii="Times;serif" w:hAnsi="Times;serif"/>
                <w:color w:val="008000"/>
                <w:position w:val="7"/>
                <w:sz w:val="16"/>
                <w:sz w:val="20"/>
                <w:shd w:fill="FFFFFF" w:val="clear"/>
              </w:rPr>
              <w:t>(2)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0.8429</w:t>
            </w:r>
            <w:r>
              <w:rPr>
                <w:rFonts w:ascii="Times;serif" w:hAnsi="Times;serif"/>
                <w:color w:val="008000"/>
                <w:position w:val="7"/>
                <w:sz w:val="16"/>
                <w:sz w:val="20"/>
                <w:shd w:fill="FFFFFF" w:val="clear"/>
              </w:rPr>
              <w:t>(4)</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168,937</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 of Invivyd, Inc.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sold to satisfy the Reporting Person's tax withholding obligations upon vesting of an RSU award in non-discretionary "sell-to-cover" transactions pursuant to a Rule 10b5-1 plan adopted by the Reporting Person on February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$0.682 to $0.830, inclusive. The Reporting Person undertakes to provide to the Company, any security holder of the Company, or the staff of the U.S. Securities and Exchange Commission (the "SEC"), upon request, full information regarding the number of shares sold at each separate price within the ranges set forth in this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$0.760 to $0.872, inclusive. The Reporting Person undertakes to provide to the Company, any security holder of the Company, or the staff of the SEC, upon request, full information regarding the number of shares sold at each separate price within the ranges set forth in this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RSU award vests over an eighteen-month period, with one-third of the RSUs vesting every six months following the grant date of February 15, 2025, subject to the Reporting Person's continuous service as of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 attorney-in-fact for Julie Green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08797" TargetMode="External"/><Relationship Id="rId5" Type="http://schemas.openxmlformats.org/officeDocument/2006/relationships/hyperlink" Target="http://www.sec.gov/cgi-bin/browse-edgar?action=getcompany&amp;CIK=00018320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861</Words>
  <Characters>4573</Characters>
  <CharactersWithSpaces>5334</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