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Royan Ajay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03/22/2025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Invivyd,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IVVD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INVIVYD, INC.</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1601 TRAPELO ROAD, SUITE 178</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11,241,580</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Mithril II LP ("II LP"). Mithril II UGP LLC ("UGP II") is the general partner of Mithril II GP LP ("GP II") and GP II is the general partner of II LP. The Reporting Person is the sole managing member of UGP II and may be deemed to have shared voting, investment and dispositive power with respect to the shares held by II LP. The Reporting Person is one of two members of the investment committee of GP II. The investment committee makes all investment decisions with respect to shares held by II LP and may be deemed to have shared voting, investment and dispositive power with respect to such shares. The Reporting Person disclaims beneficial ownership of the shares held by II LP, except to the extent of the Reporting Person's pecuniary interest therein, if any.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Jill Andersen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03/26/2025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Ajay Royan</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2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jc w:val="center"/>
        <w:spacing w:after="0"/>
        <w:rPr>
          <w:sz w:val="20"/>
          <w:szCs w:val="20"/>
          <w:color w:val="auto"/>
        </w:rPr>
      </w:pPr>
      <w:r>
        <w:rPr>
          <w:rFonts w:ascii="Times New Roman" w:cs="Times New Roman" w:eastAsia="Times New Roman" w:hAnsi="Times New Roman"/>
          <w:sz w:val="24"/>
          <w:szCs w:val="24"/>
          <w:b w:val="1"/>
          <w:bCs w:val="1"/>
          <w:color w:val="auto"/>
        </w:rPr>
        <w:t>FOR SECTION 16 REPORTING OBLIGATIONS</w:t>
      </w:r>
    </w:p>
    <w:p>
      <w:pPr>
        <w:spacing w:after="0" w:line="228" w:lineRule="exact"/>
        <w:rPr>
          <w:sz w:val="20"/>
          <w:szCs w:val="20"/>
          <w:color w:val="auto"/>
        </w:rPr>
      </w:pPr>
    </w:p>
    <w:p>
      <w:pPr>
        <w:ind w:right="100" w:firstLine="729"/>
        <w:spacing w:after="0" w:line="282" w:lineRule="exact"/>
        <w:rPr>
          <w:sz w:val="20"/>
          <w:szCs w:val="20"/>
          <w:color w:val="auto"/>
        </w:rPr>
      </w:pPr>
      <w:r>
        <w:rPr>
          <w:rFonts w:ascii="Times New Roman" w:cs="Times New Roman" w:eastAsia="Times New Roman" w:hAnsi="Times New Roman"/>
          <w:sz w:val="22"/>
          <w:szCs w:val="22"/>
          <w:color w:val="auto"/>
        </w:rPr>
        <w:t>Know all by these presents, that the undersigned hereby makes, constitutes and appoints each of William E. Duke, Jill Andersen, Katherine Fisher, Stephen Nicolai, Steve Abrams and Amanda Brown, signing singly and each acting individually, as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with full power and authority as hereinafter described to:</w:t>
      </w:r>
    </w:p>
    <w:p>
      <w:pPr>
        <w:spacing w:after="0" w:line="101" w:lineRule="exact"/>
        <w:rPr>
          <w:sz w:val="20"/>
          <w:szCs w:val="20"/>
          <w:color w:val="auto"/>
        </w:rPr>
      </w:pPr>
    </w:p>
    <w:p>
      <w:pPr>
        <w:ind w:right="160" w:firstLine="729"/>
        <w:spacing w:after="0" w:line="257" w:lineRule="auto"/>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102" w:lineRule="exact"/>
        <w:rPr>
          <w:rFonts w:ascii="Times New Roman" w:cs="Times New Roman" w:eastAsia="Times New Roman" w:hAnsi="Times New Roman"/>
          <w:sz w:val="22"/>
          <w:szCs w:val="22"/>
          <w:color w:val="auto"/>
        </w:rPr>
      </w:pPr>
    </w:p>
    <w:p>
      <w:pPr>
        <w:ind w:right="80" w:firstLine="729"/>
        <w:spacing w:after="0" w:line="248" w:lineRule="auto"/>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27" w:lineRule="exact"/>
        <w:rPr>
          <w:rFonts w:ascii="Times New Roman" w:cs="Times New Roman" w:eastAsia="Times New Roman" w:hAnsi="Times New Roman"/>
          <w:sz w:val="22"/>
          <w:szCs w:val="22"/>
          <w:color w:val="auto"/>
        </w:rPr>
      </w:pPr>
    </w:p>
    <w:p>
      <w:pPr>
        <w:ind w:firstLine="729"/>
        <w:spacing w:after="0" w:line="266" w:lineRule="exact"/>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approves and ratifies any such release of information; and</w:t>
      </w:r>
    </w:p>
    <w:p>
      <w:pPr>
        <w:spacing w:after="0" w:line="138" w:lineRule="exact"/>
        <w:rPr>
          <w:rFonts w:ascii="Times New Roman" w:cs="Times New Roman" w:eastAsia="Times New Roman" w:hAnsi="Times New Roman"/>
          <w:sz w:val="22"/>
          <w:szCs w:val="22"/>
          <w:color w:val="auto"/>
        </w:rPr>
      </w:pPr>
    </w:p>
    <w:p>
      <w:pPr>
        <w:ind w:right="20" w:firstLine="729"/>
        <w:spacing w:after="0" w:line="270" w:lineRule="exact"/>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be of benefit to, in the best interest of, or legally required by, the undersigned, it being understood that the documents executed by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on behalf of the undersigned pursuant to this Power of Attorney shall be in such form and shall contain such terms and conditions as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approve in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discretion.</w:t>
      </w:r>
    </w:p>
    <w:p>
      <w:pPr>
        <w:spacing w:after="0" w:line="86" w:lineRule="exact"/>
        <w:rPr>
          <w:sz w:val="20"/>
          <w:szCs w:val="20"/>
          <w:color w:val="auto"/>
        </w:rPr>
      </w:pPr>
    </w:p>
    <w:p>
      <w:pPr>
        <w:ind w:right="20" w:firstLine="729"/>
        <w:spacing w:after="0" w:line="266" w:lineRule="exact"/>
        <w:rPr>
          <w:sz w:val="20"/>
          <w:szCs w:val="20"/>
          <w:color w:val="auto"/>
        </w:rPr>
      </w:pPr>
      <w:r>
        <w:rPr>
          <w:rFonts w:ascii="Times New Roman" w:cs="Times New Roman" w:eastAsia="Times New Roman" w:hAnsi="Times New Roman"/>
          <w:sz w:val="21"/>
          <w:szCs w:val="21"/>
          <w:color w:val="auto"/>
        </w:rPr>
        <w:t>The undersigned hereby grants to each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or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45" w:lineRule="exact"/>
        <w:rPr>
          <w:sz w:val="20"/>
          <w:szCs w:val="20"/>
          <w:color w:val="auto"/>
        </w:rPr>
      </w:pPr>
    </w:p>
    <w:p>
      <w:pPr>
        <w:ind w:right="220" w:firstLine="729"/>
        <w:spacing w:after="0" w:line="263" w:lineRule="exact"/>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the Company, or (c) as to any attorney-in-fact individually, until such attorney-in-fact is (x) no longer employed by the Company or (y) no longer an attorney representing the Company with respect to matters related to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966470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24" w:right="479" w:bottom="1440" w:gutter="0" w:footer="0" w:header="0"/>
        </w:sectPr>
      </w:pPr>
    </w:p>
    <w:bookmarkStart w:id="2" w:name="page3"/>
    <w:bookmarkEnd w:id="2"/>
    <w:p>
      <w:pPr>
        <w:spacing w:after="0" w:line="200" w:lineRule="exact"/>
        <w:rPr>
          <w:sz w:val="20"/>
          <w:szCs w:val="20"/>
          <w:color w:val="auto"/>
        </w:rPr>
      </w:pPr>
    </w:p>
    <w:p>
      <w:pPr>
        <w:spacing w:after="0" w:line="336" w:lineRule="exact"/>
        <w:rPr>
          <w:sz w:val="20"/>
          <w:szCs w:val="20"/>
          <w:color w:val="auto"/>
        </w:rPr>
      </w:pPr>
    </w:p>
    <w:p>
      <w:pPr>
        <w:ind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22nd day of March, 2025.</w:t>
      </w:r>
    </w:p>
    <w:p>
      <w:pPr>
        <w:spacing w:after="0" w:line="200" w:lineRule="exact"/>
        <w:rPr>
          <w:sz w:val="20"/>
          <w:szCs w:val="20"/>
          <w:color w:val="auto"/>
        </w:rPr>
      </w:pPr>
    </w:p>
    <w:p>
      <w:pPr>
        <w:spacing w:after="0" w:line="30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17145</wp:posOffset>
            </wp:positionV>
            <wp:extent cx="26396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39695" cy="9525"/>
                    </a:xfrm>
                    <a:prstGeom prst="rect">
                      <a:avLst/>
                    </a:prstGeom>
                    <a:noFill/>
                  </pic:spPr>
                </pic:pic>
              </a:graphicData>
            </a:graphic>
          </wp:anchor>
        </w:drawing>
      </w:r>
    </w:p>
    <w:p>
      <w:pPr>
        <w:spacing w:after="0" w:line="1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775970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00"/>
      </w:cols>
      <w:pgMar w:left="480" w:top="1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75614"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2025-03-26T17:19:57Z</dcterms:created>
  <dcterms:modified xsi:type="dcterms:W3CDTF">2025-03-26T17:19:57Z</dcterms:modified>
</cp:coreProperties>
</file>