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46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OMB</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Number:</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3160" w:type="dxa"/>
            <w:vAlign w:val="bottom"/>
          </w:tcPr>
          <w:p>
            <w:pPr>
              <w:spacing w:after="0"/>
              <w:rPr>
                <w:sz w:val="24"/>
                <w:szCs w:val="24"/>
                <w:color w:val="auto"/>
              </w:rPr>
            </w:pPr>
          </w:p>
        </w:tc>
        <w:tc>
          <w:tcPr>
            <w:tcW w:w="530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burden</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16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Times New Roman" w:cs="Times New Roman" w:eastAsia="Times New Roman" w:hAnsi="Times New Roman"/>
                <w:sz w:val="22"/>
                <w:szCs w:val="22"/>
                <w:b w:val="1"/>
                <w:bCs w:val="1"/>
                <w:color w:val="auto"/>
                <w:w w:val="97"/>
              </w:rPr>
              <w:t>Previous</w:t>
            </w:r>
          </w:p>
        </w:tc>
        <w:tc>
          <w:tcPr>
            <w:tcW w:w="36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X None</w:t>
            </w:r>
          </w:p>
        </w:tc>
        <w:tc>
          <w:tcPr>
            <w:tcW w:w="1720" w:type="dxa"/>
            <w:vAlign w:val="bottom"/>
            <w:gridSpan w:val="3"/>
          </w:tcPr>
          <w:p>
            <w:pPr>
              <w:ind w:left="36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60" w:type="dxa"/>
            <w:vAlign w:val="bottom"/>
          </w:tcPr>
          <w:p>
            <w:pPr>
              <w:spacing w:after="0"/>
              <w:rPr>
                <w:sz w:val="19"/>
                <w:szCs w:val="19"/>
                <w:color w:val="auto"/>
              </w:rPr>
            </w:pPr>
          </w:p>
        </w:tc>
        <w:tc>
          <w:tcPr>
            <w:tcW w:w="1680" w:type="dxa"/>
            <w:vAlign w:val="bottom"/>
          </w:tcPr>
          <w:p>
            <w:pPr>
              <w:jc w:val="center"/>
              <w:ind w:left="512"/>
              <w:spacing w:after="0" w:line="226" w:lineRule="exact"/>
              <w:rPr>
                <w:sz w:val="20"/>
                <w:szCs w:val="20"/>
                <w:color w:val="auto"/>
              </w:rPr>
            </w:pPr>
            <w:r>
              <w:rPr>
                <w:rFonts w:ascii="Times New Roman" w:cs="Times New Roman" w:eastAsia="Times New Roman" w:hAnsi="Times New Roman"/>
                <w:sz w:val="22"/>
                <w:szCs w:val="22"/>
                <w:b w:val="1"/>
                <w:bCs w:val="1"/>
                <w:color w:val="auto"/>
                <w:w w:val="97"/>
              </w:rPr>
              <w:t>Names</w:t>
            </w:r>
          </w:p>
        </w:tc>
        <w:tc>
          <w:tcPr>
            <w:tcW w:w="3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-803275</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-811530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p>
      <w:pPr>
        <w:ind w:left="4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0001832038</w:t>
        </w:r>
      </w:hyperlink>
    </w:p>
    <w:p>
      <w:pPr>
        <w:spacing w:after="0" w:line="16"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Adagio Therapeutics, Inc.</w:t>
      </w:r>
    </w:p>
    <w:p>
      <w:pPr>
        <w:spacing w:after="0" w:line="4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22"/>
          <w:szCs w:val="22"/>
          <w:b w:val="1"/>
          <w:bCs w:val="1"/>
          <w:color w:val="auto"/>
        </w:rPr>
        <w:t>Jurisdiction of</w:t>
      </w:r>
    </w:p>
    <w:p>
      <w:pPr>
        <w:spacing w:after="0" w:line="1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22"/>
          <w:szCs w:val="22"/>
          <w:b w:val="1"/>
          <w:bCs w:val="1"/>
          <w:color w:val="auto"/>
        </w:rPr>
        <w:t>Incorporation/Organization</w:t>
      </w: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DELAWARE</w:t>
      </w:r>
    </w:p>
    <w:p>
      <w:pPr>
        <w:spacing w:after="0" w:line="40"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p>
      <w:pPr>
        <w:spacing w:after="0" w:line="89"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Over Five Years Ago</w:t>
      </w:r>
    </w:p>
    <w:p>
      <w:pPr>
        <w:spacing w:after="0" w:line="44" w:lineRule="exact"/>
        <w:rPr>
          <w:sz w:val="24"/>
          <w:szCs w:val="24"/>
          <w:color w:val="auto"/>
        </w:rPr>
      </w:pPr>
    </w:p>
    <w:p>
      <w:pPr>
        <w:ind w:left="300" w:right="800" w:hanging="215"/>
        <w:spacing w:after="0" w:line="309" w:lineRule="auto"/>
        <w:rPr>
          <w:sz w:val="20"/>
          <w:szCs w:val="20"/>
          <w:color w:val="auto"/>
        </w:rPr>
      </w:pPr>
      <w:r>
        <w:rPr>
          <w:rFonts w:ascii="Times New Roman" w:cs="Times New Roman" w:eastAsia="Times New Roman" w:hAnsi="Times New Roman"/>
          <w:sz w:val="22"/>
          <w:szCs w:val="22"/>
          <w:color w:val="auto"/>
        </w:rPr>
        <w:t>X Within Last Five Years (Specify Year) 2020 Yet to Be Formed</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p>
      <w:pPr>
        <w:spacing w:after="0" w:line="243"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Adagio Therapeutics, Inc.</w:t>
      </w:r>
    </w:p>
    <w:p>
      <w:pPr>
        <w:spacing w:after="0" w:line="40"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303 WYMAN STREET</w:t>
      </w:r>
    </w:p>
    <w:p>
      <w:pPr>
        <w:spacing w:after="0" w:line="40" w:lineRule="exact"/>
        <w:rPr>
          <w:sz w:val="24"/>
          <w:szCs w:val="24"/>
          <w:color w:val="auto"/>
        </w:rPr>
      </w:pPr>
    </w:p>
    <w:p>
      <w:pPr>
        <w:jc w:val="both"/>
        <w:ind w:left="1080"/>
        <w:spacing w:after="0"/>
        <w:tabs>
          <w:tab w:leader="none" w:pos="270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p>
    <w:p>
      <w:pPr>
        <w:spacing w:after="0" w:line="48" w:lineRule="exact"/>
        <w:rPr>
          <w:sz w:val="24"/>
          <w:szCs w:val="24"/>
          <w:color w:val="auto"/>
        </w:rPr>
      </w:pPr>
    </w:p>
    <w:p>
      <w:pPr>
        <w:ind w:right="500" w:firstLine="40"/>
        <w:spacing w:after="0" w:line="471" w:lineRule="auto"/>
        <w:rPr>
          <w:sz w:val="20"/>
          <w:szCs w:val="20"/>
          <w:color w:val="auto"/>
        </w:rPr>
      </w:pPr>
      <w:r>
        <w:rPr>
          <w:rFonts w:ascii="Times New Roman" w:cs="Times New Roman" w:eastAsia="Times New Roman" w:hAnsi="Times New Roman"/>
          <w:sz w:val="22"/>
          <w:szCs w:val="22"/>
          <w:color w:val="auto"/>
        </w:rPr>
        <w:t>WALTHAM MASSACHUSETTS 3. Related Persons</w:t>
      </w:r>
    </w:p>
    <w:p>
      <w:pPr>
        <w:spacing w:after="0" w:line="20" w:lineRule="exact"/>
        <w:rPr>
          <w:sz w:val="24"/>
          <w:szCs w:val="24"/>
          <w:color w:val="auto"/>
        </w:rPr>
      </w:pPr>
      <w:r>
        <w:rPr>
          <w:sz w:val="24"/>
          <w:szCs w:val="24"/>
          <w:color w:val="auto"/>
        </w:rPr>
        <w:br w:type="column"/>
      </w:r>
    </w:p>
    <w:p>
      <w:pPr>
        <w:ind w:left="2740" w:right="1020" w:hanging="286"/>
        <w:spacing w:after="0" w:line="281" w:lineRule="auto"/>
        <w:tabs>
          <w:tab w:leader="none" w:pos="27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 Limited Partnership Limited Liability Company General Partnership Business Trust</w:t>
      </w:r>
    </w:p>
    <w:p>
      <w:pPr>
        <w:spacing w:after="0" w:line="4" w:lineRule="exact"/>
        <w:rPr>
          <w:rFonts w:ascii="Times New Roman" w:cs="Times New Roman" w:eastAsia="Times New Roman" w:hAnsi="Times New Roman"/>
          <w:sz w:val="22"/>
          <w:szCs w:val="22"/>
          <w:color w:val="auto"/>
        </w:rPr>
      </w:pPr>
    </w:p>
    <w:p>
      <w:pPr>
        <w:ind w:left="2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SUITE 300</w:t>
      </w:r>
    </w:p>
    <w:p>
      <w:pPr>
        <w:spacing w:after="0" w:line="40" w:lineRule="exact"/>
        <w:rPr>
          <w:sz w:val="24"/>
          <w:szCs w:val="24"/>
          <w:color w:val="auto"/>
        </w:rPr>
      </w:pPr>
    </w:p>
    <w:p>
      <w:pPr>
        <w:ind w:left="500"/>
        <w:spacing w:after="0"/>
        <w:tabs>
          <w:tab w:leader="none" w:pos="2600" w:val="left"/>
        </w:tabs>
        <w:rPr>
          <w:sz w:val="20"/>
          <w:szCs w:val="20"/>
          <w:color w:val="auto"/>
        </w:rPr>
      </w:pPr>
      <w:r>
        <w:rPr>
          <w:rFonts w:ascii="Times New Roman" w:cs="Times New Roman" w:eastAsia="Times New Roman" w:hAnsi="Times New Roman"/>
          <w:sz w:val="22"/>
          <w:szCs w:val="22"/>
          <w:b w:val="1"/>
          <w:bCs w:val="1"/>
          <w:color w:val="auto"/>
        </w:rPr>
        <w:t>ZIP/PostalCode</w:t>
      </w:r>
      <w:r>
        <w:rPr>
          <w:sz w:val="20"/>
          <w:szCs w:val="20"/>
          <w:color w:val="auto"/>
        </w:rPr>
        <w:tab/>
      </w:r>
      <w:r>
        <w:rPr>
          <w:rFonts w:ascii="Times New Roman" w:cs="Times New Roman" w:eastAsia="Times New Roman" w:hAnsi="Times New Roman"/>
          <w:sz w:val="22"/>
          <w:szCs w:val="22"/>
          <w:b w:val="1"/>
          <w:bCs w:val="1"/>
          <w:color w:val="auto"/>
        </w:rPr>
        <w:t>Phone Number of Issuer</w:t>
      </w:r>
    </w:p>
    <w:p>
      <w:pPr>
        <w:spacing w:after="0" w:line="48" w:lineRule="exact"/>
        <w:rPr>
          <w:sz w:val="24"/>
          <w:szCs w:val="24"/>
          <w:color w:val="auto"/>
        </w:rPr>
      </w:pPr>
    </w:p>
    <w:p>
      <w:pPr>
        <w:spacing w:after="0"/>
        <w:tabs>
          <w:tab w:leader="none" w:pos="2480" w:val="left"/>
        </w:tabs>
        <w:rPr>
          <w:sz w:val="20"/>
          <w:szCs w:val="20"/>
          <w:color w:val="auto"/>
        </w:rPr>
      </w:pPr>
      <w:r>
        <w:rPr>
          <w:rFonts w:ascii="Times New Roman" w:cs="Times New Roman" w:eastAsia="Times New Roman" w:hAnsi="Times New Roman"/>
          <w:sz w:val="22"/>
          <w:szCs w:val="22"/>
          <w:color w:val="auto"/>
        </w:rPr>
        <w:t>02451</w:t>
      </w:r>
      <w:r>
        <w:rPr>
          <w:sz w:val="20"/>
          <w:szCs w:val="20"/>
          <w:color w:val="auto"/>
        </w:rPr>
        <w:tab/>
      </w:r>
      <w:r>
        <w:rPr>
          <w:rFonts w:ascii="Times New Roman" w:cs="Times New Roman" w:eastAsia="Times New Roman" w:hAnsi="Times New Roman"/>
          <w:sz w:val="22"/>
          <w:szCs w:val="22"/>
          <w:color w:val="auto"/>
        </w:rPr>
        <w:t>(781) 248-2771</w:t>
      </w:r>
    </w:p>
    <w:p>
      <w:pPr>
        <w:spacing w:after="0" w:line="741" w:lineRule="exact"/>
        <w:rPr>
          <w:sz w:val="24"/>
          <w:szCs w:val="24"/>
          <w:color w:val="auto"/>
        </w:rPr>
      </w:pPr>
    </w:p>
    <w:p>
      <w:pPr>
        <w:sectPr>
          <w:pgSz w:w="11900" w:h="16838" w:orient="portrait"/>
          <w:cols w:equalWidth="0" w:num="2">
            <w:col w:w="4900" w:space="200"/>
            <w:col w:w="6140"/>
          </w:cols>
          <w:pgMar w:left="320" w:top="315" w:right="339" w:bottom="0"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292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2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Gerngross</w:t>
            </w:r>
          </w:p>
        </w:tc>
        <w:tc>
          <w:tcPr>
            <w:tcW w:w="12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Tillman</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U.</w:t>
            </w:r>
          </w:p>
        </w:tc>
      </w:tr>
      <w:tr>
        <w:trPr>
          <w:trHeight w:val="297"/>
        </w:trPr>
        <w:tc>
          <w:tcPr>
            <w:tcW w:w="292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303 WYMAN STREET</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SUITE 300</w:t>
            </w:r>
          </w:p>
        </w:tc>
        <w:tc>
          <w:tcPr>
            <w:tcW w:w="4800" w:type="dxa"/>
            <w:vAlign w:val="bottom"/>
          </w:tcPr>
          <w:p>
            <w:pPr>
              <w:spacing w:after="0"/>
              <w:rPr>
                <w:sz w:val="24"/>
                <w:szCs w:val="24"/>
                <w:color w:val="auto"/>
              </w:rPr>
            </w:pPr>
          </w:p>
        </w:tc>
      </w:tr>
      <w:tr>
        <w:trPr>
          <w:trHeight w:val="297"/>
        </w:trPr>
        <w:tc>
          <w:tcPr>
            <w:tcW w:w="292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2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MASSACHUSETTS</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02451</w:t>
            </w:r>
          </w:p>
        </w:tc>
      </w:tr>
      <w:tr>
        <w:trPr>
          <w:trHeight w:val="324"/>
        </w:trPr>
        <w:tc>
          <w:tcPr>
            <w:tcW w:w="418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w w:val="99"/>
              </w:rPr>
              <w:t xml:space="preserve">Relationship: </w:t>
            </w:r>
            <w:r>
              <w:rPr>
                <w:rFonts w:ascii="Times New Roman" w:cs="Times New Roman" w:eastAsia="Times New Roman" w:hAnsi="Times New Roman"/>
                <w:sz w:val="22"/>
                <w:szCs w:val="22"/>
                <w:color w:val="auto"/>
                <w:w w:val="99"/>
              </w:rPr>
              <w:t>X Executive Officer X Director</w:t>
            </w:r>
          </w:p>
        </w:tc>
        <w:tc>
          <w:tcPr>
            <w:tcW w:w="2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2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Chase</w:t>
            </w:r>
          </w:p>
        </w:tc>
        <w:tc>
          <w:tcPr>
            <w:tcW w:w="12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Philip</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w:t>
            </w:r>
          </w:p>
        </w:tc>
      </w:tr>
      <w:tr>
        <w:trPr>
          <w:trHeight w:val="297"/>
        </w:trPr>
        <w:tc>
          <w:tcPr>
            <w:tcW w:w="292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303 WYMAN STREET</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SUITE 300</w:t>
            </w:r>
          </w:p>
        </w:tc>
        <w:tc>
          <w:tcPr>
            <w:tcW w:w="4800" w:type="dxa"/>
            <w:vAlign w:val="bottom"/>
          </w:tcPr>
          <w:p>
            <w:pPr>
              <w:spacing w:after="0"/>
              <w:rPr>
                <w:sz w:val="24"/>
                <w:szCs w:val="24"/>
                <w:color w:val="auto"/>
              </w:rPr>
            </w:pPr>
          </w:p>
        </w:tc>
      </w:tr>
      <w:tr>
        <w:trPr>
          <w:trHeight w:val="297"/>
        </w:trPr>
        <w:tc>
          <w:tcPr>
            <w:tcW w:w="292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2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MASSACHUSETTS</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02451</w:t>
            </w:r>
          </w:p>
        </w:tc>
      </w:tr>
      <w:tr>
        <w:trPr>
          <w:trHeight w:val="324"/>
        </w:trPr>
        <w:tc>
          <w:tcPr>
            <w:tcW w:w="418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-1412875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Royan</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Ajay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303 WYMAN STREET</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SUITE 300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MASSACHUSETTS</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02451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McGuire</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9"/>
              </w:rPr>
              <w:t>Terrance</w:t>
            </w:r>
          </w:p>
        </w:tc>
        <w:tc>
          <w:tcPr>
            <w:tcW w:w="224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G.</w:t>
            </w: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303 WYMAN STREET</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SUITE 300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MASSACHUSETTS</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02451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Russo</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Rene</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303 WYMAN STREET</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SUITE 300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MASSACHUSETTS</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02451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Elia</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Marc</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303 WYMAN STREET</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SUITE 300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MASSACHUSETTS</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02451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Mayer</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Howard</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303 WYMAN STREET</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SUITE 300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MASSACHUSETTS</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02451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Gilbert</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Halley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303 WYMAN STREET</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SUITE 300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MASSACHUSETTS</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02451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-8682355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-8690610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-6813550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-6821805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-4944745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-3075940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-3084195</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-1207135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-1215390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9" w:right="339" w:bottom="0" w:gutter="0" w:footer="0" w:header="0"/>
        </w:sectPr>
      </w:pPr>
    </w:p>
    <w:bookmarkStart w:id="2" w:name="page3"/>
    <w:bookmarkEnd w:id="2"/>
    <w:p>
      <w:pPr>
        <w:ind w:left="60"/>
        <w:spacing w:after="0"/>
        <w:tabs>
          <w:tab w:leader="none" w:pos="3300" w:val="left"/>
          <w:tab w:leader="none" w:pos="4240" w:val="left"/>
        </w:tabs>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r>
        <w:rPr>
          <w:sz w:val="20"/>
          <w:szCs w:val="20"/>
          <w:color w:val="auto"/>
        </w:rPr>
        <w:tab/>
      </w:r>
      <w:r>
        <w:rPr>
          <w:rFonts w:ascii="Times New Roman" w:cs="Times New Roman" w:eastAsia="Times New Roman" w:hAnsi="Times New Roman"/>
          <w:sz w:val="22"/>
          <w:szCs w:val="22"/>
          <w:color w:val="auto"/>
        </w:rPr>
        <w:t>Director</w:t>
      </w:r>
      <w:r>
        <w:rPr>
          <w:sz w:val="20"/>
          <w:szCs w:val="20"/>
          <w:color w:val="auto"/>
        </w:rPr>
        <w:tab/>
      </w:r>
      <w:r>
        <w:rPr>
          <w:rFonts w:ascii="Times New Roman" w:cs="Times New Roman" w:eastAsia="Times New Roman" w:hAnsi="Times New Roman"/>
          <w:sz w:val="21"/>
          <w:szCs w:val="21"/>
          <w:color w:val="auto"/>
        </w:rPr>
        <w:t>Promoter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 w:right="1440" w:bottom="3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6"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00"/>
        <w:spacing w:after="0"/>
        <w:tabs>
          <w:tab w:leader="none" w:pos="306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2"/>
          <w:szCs w:val="22"/>
          <w:b w:val="1"/>
          <w:bCs w:val="1"/>
          <w:color w:val="auto"/>
        </w:rPr>
        <w:t>OR</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Biotechnology</w:t>
            </w:r>
          </w:p>
        </w:tc>
        <w:tc>
          <w:tcPr>
            <w:tcW w:w="2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right="939" w:firstLine="1847"/>
        <w:spacing w:after="0" w:line="316" w:lineRule="auto"/>
        <w:rPr>
          <w:sz w:val="20"/>
          <w:szCs w:val="20"/>
          <w:color w:val="auto"/>
        </w:rPr>
      </w:pPr>
      <w:r>
        <w:rPr>
          <w:rFonts w:ascii="Times New Roman" w:cs="Times New Roman" w:eastAsia="Times New Roman" w:hAnsi="Times New Roman"/>
          <w:sz w:val="22"/>
          <w:szCs w:val="22"/>
          <w:b w:val="1"/>
          <w:bCs w:val="1"/>
          <w:color w:val="auto"/>
        </w:rPr>
        <w:t xml:space="preserve">Aggregate Net Asset Value Range </w:t>
      </w:r>
      <w:r>
        <w:rPr>
          <w:rFonts w:ascii="Times New Roman" w:cs="Times New Roman" w:eastAsia="Times New Roman" w:hAnsi="Times New Roman"/>
          <w:sz w:val="22"/>
          <w:szCs w:val="22"/>
          <w:color w:val="auto"/>
        </w:rPr>
        <w:t>No Aggregate Net Asset Value $1 - $5,000,000</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08" w:right="1440" w:bottom="3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 Federal Exemption(s) and Exclusion(s) Claimed (select all that apply)</w:t>
      </w:r>
    </w:p>
    <w:p>
      <w:pPr>
        <w:sectPr>
          <w:pgSz w:w="11900" w:h="16838" w:orient="portrait"/>
          <w:cols w:equalWidth="0" w:num="1">
            <w:col w:w="10139"/>
          </w:cols>
          <w:pgMar w:left="320" w:top="108" w:right="1440" w:bottom="3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Rule 504(b)(1) (not (i), (ii) or (iii))</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Investment Company Act Section 3(c)</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3(c)(1)</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Section 3(c)(9)</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3(c)(2)</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3(c)(10)</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3(c)(3)</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3(c)(11)</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3(c)(4)</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3(c)(12)</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3(c)(5)</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3(c)(13)</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3(c)(6)</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3(c)(14)</w:t>
            </w:r>
          </w:p>
        </w:tc>
      </w:tr>
      <w:tr>
        <w:trPr>
          <w:trHeight w:val="37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3(c)(7)</w:t>
            </w:r>
          </w:p>
        </w:tc>
        <w:tc>
          <w:tcPr>
            <w:tcW w:w="1840" w:type="dxa"/>
            <w:vAlign w:val="bottom"/>
          </w:tcPr>
          <w:p>
            <w:pPr>
              <w:spacing w:after="0"/>
              <w:rPr>
                <w:sz w:val="24"/>
                <w:szCs w:val="24"/>
                <w:color w:val="auto"/>
              </w:rPr>
            </w:pPr>
          </w:p>
        </w:tc>
      </w:tr>
    </w:tbl>
    <w:p>
      <w:pPr>
        <w:sectPr>
          <w:pgSz w:w="11900" w:h="16838" w:orient="portrait"/>
          <w:cols w:equalWidth="0" w:num="2">
            <w:col w:w="3860" w:space="720"/>
            <w:col w:w="5559"/>
          </w:cols>
          <w:pgMar w:left="320" w:top="108" w:right="1440" w:bottom="30" w:gutter="0" w:footer="0" w:header="0"/>
          <w:type w:val="continuous"/>
        </w:sectPr>
      </w:pPr>
    </w:p>
    <w:bookmarkStart w:id="3" w:name="page4"/>
    <w:bookmarkEnd w:id="3"/>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7.</w:t>
            </w:r>
          </w:p>
        </w:tc>
        <w:tc>
          <w:tcPr>
            <w:tcW w:w="5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Filing</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7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X New Notice  Date of First Sale 2020-10-30   First Sale Yet to Occur</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Amendment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8.</w:t>
            </w:r>
          </w:p>
        </w:tc>
        <w:tc>
          <w:tcPr>
            <w:tcW w:w="5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Duration of Offering</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Does the Issuer intend this offering to last more than one year?</w:t>
            </w:r>
          </w:p>
        </w:tc>
        <w:tc>
          <w:tcPr>
            <w:tcW w:w="3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Yes X No</w:t>
            </w:r>
          </w:p>
        </w:tc>
        <w:tc>
          <w:tcPr>
            <w:tcW w:w="0" w:type="dxa"/>
            <w:vAlign w:val="bottom"/>
          </w:tcPr>
          <w:p>
            <w:pPr>
              <w:spacing w:after="0"/>
              <w:rPr>
                <w:sz w:val="1"/>
                <w:szCs w:val="1"/>
                <w:color w:val="auto"/>
              </w:rPr>
            </w:pPr>
          </w:p>
        </w:tc>
      </w:tr>
      <w:tr>
        <w:trPr>
          <w:trHeight w:val="540"/>
        </w:trPr>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9.</w:t>
            </w:r>
          </w:p>
        </w:tc>
        <w:tc>
          <w:tcPr>
            <w:tcW w:w="5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Type(s) of Securities Offered (select all that apply)</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Equity</w:t>
            </w:r>
          </w:p>
        </w:tc>
        <w:tc>
          <w:tcPr>
            <w:tcW w:w="304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Pooled Investment Fund Interests</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Debt</w:t>
            </w:r>
          </w:p>
        </w:tc>
        <w:tc>
          <w:tcPr>
            <w:tcW w:w="30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Tenant-in-Common Securities</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Option, Warrant or Other Right to Acquire Another Security</w:t>
            </w:r>
          </w:p>
        </w:tc>
        <w:tc>
          <w:tcPr>
            <w:tcW w:w="30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Mineral Property Securities</w:t>
            </w:r>
          </w:p>
        </w:tc>
        <w:tc>
          <w:tcPr>
            <w:tcW w:w="0" w:type="dxa"/>
            <w:vAlign w:val="bottom"/>
          </w:tcPr>
          <w:p>
            <w:pPr>
              <w:spacing w:after="0"/>
              <w:rPr>
                <w:sz w:val="1"/>
                <w:szCs w:val="1"/>
                <w:color w:val="auto"/>
              </w:rPr>
            </w:pPr>
          </w:p>
        </w:tc>
      </w:tr>
      <w:tr>
        <w:trPr>
          <w:trHeight w:val="258"/>
        </w:trPr>
        <w:tc>
          <w:tcPr>
            <w:tcW w:w="200" w:type="dxa"/>
            <w:vAlign w:val="bottom"/>
          </w:tcPr>
          <w:p>
            <w:pPr>
              <w:spacing w:after="0"/>
              <w:rPr>
                <w:sz w:val="22"/>
                <w:szCs w:val="22"/>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Security to be Acquired Upon Exercise of Option, Warrant or</w:t>
            </w:r>
          </w:p>
        </w:tc>
        <w:tc>
          <w:tcPr>
            <w:tcW w:w="30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Other (describe)</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54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3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5480" w:type="dxa"/>
            <w:vAlign w:val="bottom"/>
            <w:vMerge w:val="continue"/>
          </w:tcPr>
          <w:p>
            <w:pPr>
              <w:spacing w:after="0"/>
              <w:rPr>
                <w:sz w:val="10"/>
                <w:szCs w:val="10"/>
                <w:color w:val="auto"/>
              </w:rPr>
            </w:pPr>
          </w:p>
        </w:tc>
        <w:tc>
          <w:tcPr>
            <w:tcW w:w="3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w w:val="95"/>
              </w:rPr>
              <w:t>Yes X No</w:t>
            </w:r>
          </w:p>
        </w:tc>
        <w:tc>
          <w:tcPr>
            <w:tcW w:w="0" w:type="dxa"/>
            <w:vAlign w:val="bottom"/>
          </w:tcPr>
          <w:p>
            <w:pPr>
              <w:spacing w:after="0"/>
              <w:rPr>
                <w:sz w:val="1"/>
                <w:szCs w:val="1"/>
                <w:color w:val="auto"/>
              </w:rPr>
            </w:pPr>
          </w:p>
        </w:tc>
      </w:tr>
      <w:tr>
        <w:trPr>
          <w:trHeight w:val="161"/>
        </w:trPr>
        <w:tc>
          <w:tcPr>
            <w:tcW w:w="78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as a merger, acquisition or exchange offer?</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$0 USD</w:t>
      </w:r>
    </w:p>
    <w:p>
      <w:pPr>
        <w:sectPr>
          <w:pgSz w:w="11900" w:h="16847" w:orient="portrait"/>
          <w:cols w:equalWidth="0" w:num="1">
            <w:col w:w="11200"/>
          </w:cols>
          <w:pgMar w:left="320" w:top="112" w:right="379" w:bottom="0" w:gutter="0" w:footer="0" w:header="0"/>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p>
      <w:pPr>
        <w:spacing w:after="0" w:line="20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206" w:lineRule="exact"/>
        <w:rPr>
          <w:sz w:val="20"/>
          <w:szCs w:val="20"/>
          <w:color w:val="auto"/>
        </w:rPr>
      </w:pPr>
    </w:p>
    <w:p>
      <w:pPr>
        <w:ind w:left="80"/>
        <w:spacing w:after="0" w:line="244" w:lineRule="auto"/>
        <w:rPr>
          <w:sz w:val="20"/>
          <w:szCs w:val="20"/>
          <w:color w:val="auto"/>
        </w:rPr>
      </w:pPr>
      <w:r>
        <w:rPr>
          <w:rFonts w:ascii="Times New Roman" w:cs="Times New Roman" w:eastAsia="Times New Roman" w:hAnsi="Times New Roman"/>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 CRD Number X None</w:t>
      </w:r>
    </w:p>
    <w:p>
      <w:pPr>
        <w:spacing w:after="0" w:line="125" w:lineRule="exact"/>
        <w:rPr>
          <w:sz w:val="20"/>
          <w:szCs w:val="20"/>
          <w:color w:val="auto"/>
        </w:rPr>
      </w:pPr>
    </w:p>
    <w:p>
      <w:pPr>
        <w:ind w:left="40" w:right="20"/>
        <w:spacing w:after="0" w:line="258" w:lineRule="auto"/>
        <w:rPr>
          <w:sz w:val="20"/>
          <w:szCs w:val="20"/>
          <w:color w:val="auto"/>
        </w:rPr>
      </w:pPr>
      <w:r>
        <w:rPr>
          <w:rFonts w:ascii="Times New Roman" w:cs="Times New Roman" w:eastAsia="Times New Roman" w:hAnsi="Times New Roman"/>
          <w:sz w:val="22"/>
          <w:szCs w:val="22"/>
          <w:color w:val="auto"/>
        </w:rPr>
        <w:t>(Associated) Broker or Dealer CRD Number</w:t>
      </w:r>
    </w:p>
    <w:p>
      <w:pPr>
        <w:spacing w:after="0" w:line="3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ZIP/Postal</w:t>
      </w:r>
    </w:p>
    <w:p>
      <w:pPr>
        <w:spacing w:after="0" w:line="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Code</w:t>
      </w:r>
    </w:p>
    <w:p>
      <w:pPr>
        <w:spacing w:after="0" w:line="1032" w:lineRule="exact"/>
        <w:rPr>
          <w:sz w:val="20"/>
          <w:szCs w:val="20"/>
          <w:color w:val="auto"/>
        </w:rPr>
      </w:pPr>
    </w:p>
    <w:p>
      <w:pPr>
        <w:sectPr>
          <w:pgSz w:w="11900" w:h="16847" w:orient="portrait"/>
          <w:cols w:equalWidth="0" w:num="4">
            <w:col w:w="3900" w:space="280"/>
            <w:col w:w="520" w:space="420"/>
            <w:col w:w="3160" w:space="720"/>
            <w:col w:w="2200"/>
          </w:cols>
          <w:pgMar w:left="320" w:top="112" w:right="379" w:bottom="0"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Offering and Sales Amounts</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40"/>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$79,999,816</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USD 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$79,999,816</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Total Remaining to be Sold</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64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-324485</wp:posOffset>
            </wp:positionV>
            <wp:extent cx="85725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923"/>
              <w:spacing w:after="0" w:line="179" w:lineRule="exact"/>
              <w:rPr>
                <w:sz w:val="20"/>
                <w:szCs w:val="20"/>
                <w:color w:val="auto"/>
              </w:rPr>
            </w:pPr>
            <w:r>
              <w:rPr>
                <w:rFonts w:ascii="Times New Roman" w:cs="Times New Roman" w:eastAsia="Times New Roman" w:hAnsi="Times New Roman"/>
                <w:sz w:val="19"/>
                <w:szCs w:val="19"/>
                <w:color w:val="auto"/>
              </w:rPr>
              <w:t>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-321945</wp:posOffset>
            </wp:positionV>
            <wp:extent cx="8255" cy="231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-330835</wp:posOffset>
            </wp:positionV>
            <wp:extent cx="8255"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825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255" cy="18034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-304800</wp:posOffset>
            </wp:positionV>
            <wp:extent cx="889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pacing w:after="0" w:line="239"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Sales Commissions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Finders' Fees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ectPr>
          <w:pgSz w:w="11900" w:h="16847" w:orient="portrait"/>
          <w:cols w:equalWidth="0" w:num="1">
            <w:col w:w="11200"/>
          </w:cols>
          <w:pgMar w:left="320" w:top="112" w:right="37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4"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2811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14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80"/>
        <w:spacing w:after="0" w:line="246" w:lineRule="auto"/>
        <w:rPr>
          <w:sz w:val="20"/>
          <w:szCs w:val="20"/>
          <w:color w:val="auto"/>
        </w:rPr>
      </w:pPr>
      <w:r>
        <w:rPr>
          <w:rFonts w:ascii="Times New Roman" w:cs="Times New Roman" w:eastAsia="Times New Roman" w:hAnsi="Times New Roman"/>
          <w:sz w:val="21"/>
          <w:szCs w:val="21"/>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71" w:lineRule="exact"/>
        <w:rPr>
          <w:sz w:val="20"/>
          <w:szCs w:val="20"/>
          <w:color w:val="auto"/>
        </w:rPr>
      </w:pPr>
    </w:p>
    <w:p>
      <w:pPr>
        <w:ind w:left="580" w:right="5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340" w:type="dxa"/>
            <w:vAlign w:val="bottom"/>
            <w:tcBorders>
              <w:top w:val="single" w:sz="8" w:color="2C2C2C"/>
              <w:bottom w:val="single" w:sz="8" w:color="808080"/>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Issuer</w:t>
            </w:r>
          </w:p>
        </w:tc>
        <w:tc>
          <w:tcPr>
            <w:tcW w:w="40" w:type="dxa"/>
            <w:vAlign w:val="bottom"/>
          </w:tcPr>
          <w:p>
            <w:pPr>
              <w:spacing w:after="0"/>
              <w:rPr>
                <w:sz w:val="24"/>
                <w:szCs w:val="24"/>
                <w:color w:val="auto"/>
              </w:rPr>
            </w:pPr>
          </w:p>
        </w:tc>
        <w:tc>
          <w:tcPr>
            <w:tcW w:w="1520" w:type="dxa"/>
            <w:vAlign w:val="bottom"/>
            <w:tcBorders>
              <w:top w:val="single" w:sz="8" w:color="2C2C2C"/>
              <w:bottom w:val="single" w:sz="8" w:color="808080"/>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Signature</w:t>
            </w:r>
          </w:p>
        </w:tc>
        <w:tc>
          <w:tcPr>
            <w:tcW w:w="20" w:type="dxa"/>
            <w:vAlign w:val="bottom"/>
          </w:tcPr>
          <w:p>
            <w:pPr>
              <w:spacing w:after="0"/>
              <w:rPr>
                <w:sz w:val="24"/>
                <w:szCs w:val="24"/>
                <w:color w:val="auto"/>
              </w:rPr>
            </w:pPr>
          </w:p>
        </w:tc>
        <w:tc>
          <w:tcPr>
            <w:tcW w:w="15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22"/>
                <w:szCs w:val="22"/>
                <w:b w:val="1"/>
                <w:bCs w:val="1"/>
                <w:color w:val="auto"/>
                <w:w w:val="98"/>
              </w:rPr>
              <w:t>Name of Signer</w:t>
            </w:r>
          </w:p>
        </w:tc>
        <w:tc>
          <w:tcPr>
            <w:tcW w:w="20" w:type="dxa"/>
            <w:vAlign w:val="bottom"/>
          </w:tcPr>
          <w:p>
            <w:pPr>
              <w:spacing w:after="0"/>
              <w:rPr>
                <w:sz w:val="24"/>
                <w:szCs w:val="24"/>
                <w:color w:val="auto"/>
              </w:rPr>
            </w:pPr>
          </w:p>
        </w:tc>
        <w:tc>
          <w:tcPr>
            <w:tcW w:w="4600" w:type="dxa"/>
            <w:vAlign w:val="bottom"/>
            <w:tcBorders>
              <w:top w:val="single" w:sz="8" w:color="2C2C2C"/>
              <w:bottom w:val="single" w:sz="8" w:color="808080"/>
            </w:tcBorders>
          </w:tcPr>
          <w:p>
            <w:pPr>
              <w:ind w:left="208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4"/>
                <w:szCs w:val="24"/>
                <w:color w:val="auto"/>
              </w:rPr>
            </w:pPr>
          </w:p>
        </w:tc>
        <w:tc>
          <w:tcPr>
            <w:tcW w:w="1100" w:type="dxa"/>
            <w:vAlign w:val="bottom"/>
            <w:tcBorders>
              <w:top w:val="single" w:sz="8" w:color="2C2C2C"/>
              <w:bottom w:val="single" w:sz="8" w:color="808080"/>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34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22"/>
                <w:szCs w:val="22"/>
                <w:color w:val="auto"/>
                <w:w w:val="98"/>
              </w:rPr>
              <w:t>Adagio Therapeutics, Inc.</w:t>
            </w:r>
          </w:p>
        </w:tc>
        <w:tc>
          <w:tcPr>
            <w:tcW w:w="40" w:type="dxa"/>
            <w:vAlign w:val="bottom"/>
          </w:tcPr>
          <w:p>
            <w:pPr>
              <w:spacing w:after="0"/>
              <w:rPr>
                <w:sz w:val="22"/>
                <w:szCs w:val="22"/>
                <w:color w:val="auto"/>
              </w:rPr>
            </w:pPr>
          </w:p>
        </w:tc>
        <w:tc>
          <w:tcPr>
            <w:tcW w:w="152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22"/>
                <w:szCs w:val="22"/>
                <w:color w:val="auto"/>
                <w:w w:val="97"/>
              </w:rPr>
              <w:t>/s/Halley Gilbert</w:t>
            </w:r>
          </w:p>
        </w:tc>
        <w:tc>
          <w:tcPr>
            <w:tcW w:w="20" w:type="dxa"/>
            <w:vAlign w:val="bottom"/>
          </w:tcPr>
          <w:p>
            <w:pPr>
              <w:spacing w:after="0"/>
              <w:rPr>
                <w:sz w:val="22"/>
                <w:szCs w:val="22"/>
                <w:color w:val="auto"/>
              </w:rPr>
            </w:pPr>
          </w:p>
        </w:tc>
        <w:tc>
          <w:tcPr>
            <w:tcW w:w="15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Halley Gilbert</w:t>
            </w:r>
          </w:p>
        </w:tc>
        <w:tc>
          <w:tcPr>
            <w:tcW w:w="20" w:type="dxa"/>
            <w:vAlign w:val="bottom"/>
          </w:tcPr>
          <w:p>
            <w:pPr>
              <w:spacing w:after="0"/>
              <w:rPr>
                <w:sz w:val="22"/>
                <w:szCs w:val="22"/>
                <w:color w:val="auto"/>
              </w:rPr>
            </w:pPr>
          </w:p>
        </w:tc>
        <w:tc>
          <w:tcPr>
            <w:tcW w:w="46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w w:val="99"/>
              </w:rPr>
              <w:t>Chief Operating Officer and Chief Business Officer</w:t>
            </w:r>
          </w:p>
        </w:tc>
        <w:tc>
          <w:tcPr>
            <w:tcW w:w="20" w:type="dxa"/>
            <w:vAlign w:val="bottom"/>
            <w:vMerge w:val="continue"/>
          </w:tcPr>
          <w:p>
            <w:pPr>
              <w:spacing w:after="0"/>
              <w:rPr>
                <w:sz w:val="22"/>
                <w:szCs w:val="22"/>
                <w:color w:val="auto"/>
              </w:rPr>
            </w:pPr>
          </w:p>
        </w:tc>
        <w:tc>
          <w:tcPr>
            <w:tcW w:w="11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w w:val="99"/>
              </w:rPr>
              <w:t>2020-11-12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6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80" w:firstLine="8"/>
        <w:spacing w:after="0" w:line="236" w:lineRule="auto"/>
        <w:tabs>
          <w:tab w:leader="none" w:pos="16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2020-11-12T16:25:57Z</dcterms:created>
  <dcterms:modified xsi:type="dcterms:W3CDTF">2020-11-12T16:25:57Z</dcterms:modified>
</cp:coreProperties>
</file>