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Cotter Sara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INVIVYD,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1601 TRAPELO ROAD, SUITE 178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Invivyd,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IVVD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24.1: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Andersen attorney-in-fact for Sara Cotter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ivvd-ex24_1.htm"/>
      <w:bookmarkStart w:id="3" w:name="ksivvdex24_1"/>
      <w:bookmarkEnd w:id="2"/>
      <w:bookmarkEnd w:id="3"/>
      <w:r>
        <w:rPr/>
        <w:t xml:space="preserve">                                                                    </w:t>
      </w:r>
      <w:r>
        <w:rPr/>
        <w:t>Exhibit 24.1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</w:t>
      </w: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</w:t>
      </w:r>
      <w:r>
        <w:rPr/>
        <w:t>FOR 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Know all by these presents, that the undersigned hereby makes,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David Hering, Jill Andersen, Katherine Fisher,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Stephen Nicolai, Steve Abrams and Amanda Brown, signing singly and each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as the undersigned's true and lawful attorney-in-fact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as hereinafter described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(1)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Invivyd, Inc. (the "Company"), Forms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and 5 (including any amendments thereto) in accordance with Section 16(a)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Securities Exchange Act of 1934, as amended, and the rules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(2)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prepare,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3, 4, or 5, prepare, complete and execute any amendment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and timely deliver and file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(the "SEC")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authority, including without limitation the filing of a Form ID, Update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Passphrase, or any other application materials to enable the undersigned to gain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maintain access to the Electronic Data Gathering, Analysis and Retrieval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system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(3)   seek or obtain, as the undersigned's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behalf, information regarding transactions in the Company's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from any third party, including brokers, employee benefit plan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administrators and trustees, and the undersigned hereby authorizes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to release any such information to such attorney-in-fact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(4)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necessary,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 nor relieving, nor is the Company assuming nor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relieving, any of the undersigned's responsibilities to comply with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Act. The undersigned acknowledges that neither the Company nor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 assume (i) any liability for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requirements of the Exchange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 such requirements,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(iii) any obligation or liability of the undersigned for profit disgorgement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16(b)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earliest to occur of (a) the undersigned is no longer required to file Forms 3,</w:t>
      </w:r>
    </w:p>
    <w:p>
      <w:pPr>
        <w:pStyle w:val="PreformattedText"/>
        <w:bidi w:val="0"/>
        <w:spacing w:before="0" w:after="0"/>
        <w:jc w:val="left"/>
        <w:rPr/>
      </w:pPr>
      <w:r>
        <w:rPr/>
        <w:t>4, and 5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issued by the Company, (b) revocation by the undersigned in a 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writing filed with the SEC or delivered to the foregoing attorneys-in-fact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(x) no longer employed by the Company or (y) no longer an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representing the Company with respect to matters related to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25th day of July,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Sara Cotter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        </w:t>
      </w:r>
      <w:r>
        <w:rPr/>
        <w:t>Sara Cotter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69809" TargetMode="External"/><Relationship Id="rId3" Type="http://schemas.openxmlformats.org/officeDocument/2006/relationships/hyperlink" Target="http://www.sec.gov/cgi-bin/browse-edgar?action=getcompany&amp;CIK=000183203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1090</Words>
  <Characters>5921</Characters>
  <CharactersWithSpaces>7225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