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3,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Daniel Crawford</w:t>
      </w:r>
    </w:p>
    <w:p>
      <w:pPr>
        <w:spacing w:after="0" w:line="351"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Invivyd,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September 28, 2022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333-267643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Crawford:</w:t>
      </w:r>
    </w:p>
    <w:p>
      <w:pPr>
        <w:spacing w:after="0" w:line="117" w:lineRule="exact"/>
        <w:rPr>
          <w:sz w:val="24"/>
          <w:szCs w:val="24"/>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Invivyd, Inc. hereby requests that the Securities and Exchange Commission accelerate the effective date of the above-referenced Registration Statement on Form S-3 and declare such Registration Statement effective as of 4:00 p.m., Eastern Time, on October 5, 2022, or as soon thereafter as possible.</w:t>
      </w:r>
    </w:p>
    <w:p>
      <w:pPr>
        <w:spacing w:after="0" w:line="17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Please direct any questions or comments concerning this request to Stephen M. Nicolai of Hogan Lovells US LLP at (267) 675-4642. Also, please notify Mr. Nicolai when this request for acceleration has been granted.</w:t>
      </w:r>
    </w:p>
    <w:p>
      <w:pPr>
        <w:spacing w:after="0" w:line="189"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4"/>
          <w:szCs w:val="24"/>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Jill Andersen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Jill Andersen</w:t>
      </w:r>
    </w:p>
    <w:p>
      <w:pPr>
        <w:spacing w:after="0" w:line="27" w:lineRule="exact"/>
        <w:rPr>
          <w:sz w:val="24"/>
          <w:szCs w:val="24"/>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Legal Officer and Corporate Secretary</w:t>
      </w:r>
    </w:p>
    <w:sectPr>
      <w:pgSz w:w="11900" w:h="16838" w:orient="portrait"/>
      <w:cols w:equalWidth="0" w:num="1">
        <w:col w:w="10960"/>
      </w:cols>
      <w:pgMar w:left="440" w:top="2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2022-11-03T23:09:36Z</dcterms:created>
  <dcterms:modified xsi:type="dcterms:W3CDTF">2022-11-03T23:09:36Z</dcterms:modified>
</cp:coreProperties>
</file>